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978B">
      <w:pPr>
        <w:pStyle w:val="44"/>
        <w:jc w:val="center"/>
        <w:rPr>
          <w:color w:val="auto"/>
        </w:rPr>
      </w:pPr>
      <w:r>
        <w:rPr>
          <w:rFonts w:hint="eastAsia"/>
          <w:color w:val="auto"/>
          <w:lang w:eastAsia="zh-CN"/>
        </w:rPr>
        <w:t>Research on China-Belarus Trade Services in the Era of New Quality Productivity</w:t>
      </w:r>
    </w:p>
    <w:p w14:paraId="669882D0">
      <w:pPr>
        <w:pStyle w:val="40"/>
        <w:keepNext w:val="0"/>
        <w:keepLines w:val="0"/>
        <w:pageBreakBefore w:val="0"/>
        <w:widowControl/>
        <w:kinsoku/>
        <w:wordWrap/>
        <w:overflowPunct/>
        <w:topLinePunct w:val="0"/>
        <w:autoSpaceDE/>
        <w:autoSpaceDN/>
        <w:bidi w:val="0"/>
        <w:adjustRightInd/>
        <w:snapToGrid/>
        <w:spacing w:after="0"/>
        <w:ind w:right="0"/>
        <w:jc w:val="center"/>
        <w:textAlignment w:val="auto"/>
        <w:rPr>
          <w:rFonts w:hint="default" w:eastAsiaTheme="minorEastAsia"/>
          <w:lang w:val="en-US" w:eastAsia="zh-CN"/>
        </w:rPr>
      </w:pPr>
      <w:r>
        <w:rPr>
          <w:rFonts w:hint="eastAsia"/>
        </w:rPr>
        <w:t>Fanyang Zeng</w:t>
      </w:r>
      <w:r>
        <w:rPr>
          <w:rFonts w:hint="eastAsia"/>
          <w:vertAlign w:val="superscript"/>
          <w:lang w:val="en-US" w:eastAsia="zh-CN"/>
        </w:rPr>
        <w:t>1</w:t>
      </w:r>
      <w:r>
        <w:rPr>
          <w:rFonts w:hint="eastAsia"/>
        </w:rPr>
        <w:t xml:space="preserve"> ,   Wulong Gao</w:t>
      </w:r>
      <w:r>
        <w:rPr>
          <w:rFonts w:hint="default"/>
          <w:vertAlign w:val="superscript"/>
          <w:lang w:val="en-US" w:eastAsia="zh-CN"/>
        </w:rPr>
        <w:t>2</w:t>
      </w:r>
      <w:r>
        <w:rPr>
          <w:rFonts w:hint="eastAsia"/>
        </w:rPr>
        <w:t xml:space="preserve"> ，Chaoqun Zhang</w:t>
      </w:r>
      <w:r>
        <w:rPr>
          <w:rFonts w:hint="default"/>
          <w:vertAlign w:val="superscript"/>
          <w:lang w:val="en-US" w:eastAsia="zh-CN"/>
        </w:rPr>
        <w:t>3</w:t>
      </w:r>
    </w:p>
    <w:p w14:paraId="20491C00">
      <w:pPr>
        <w:pStyle w:val="59"/>
        <w:keepNext w:val="0"/>
        <w:keepLines w:val="0"/>
        <w:pageBreakBefore w:val="0"/>
        <w:widowControl/>
        <w:kinsoku/>
        <w:wordWrap/>
        <w:overflowPunct/>
        <w:topLinePunct w:val="0"/>
        <w:autoSpaceDE/>
        <w:autoSpaceDN/>
        <w:bidi w:val="0"/>
        <w:adjustRightInd/>
        <w:snapToGrid/>
        <w:spacing w:line="300" w:lineRule="exact"/>
        <w:ind w:right="0" w:firstLine="0"/>
        <w:jc w:val="center"/>
        <w:textAlignment w:val="auto"/>
        <w:rPr>
          <w:rFonts w:hint="eastAsia" w:ascii="TimesNewRoman" w:hAnsi="TimesNewRoman" w:eastAsiaTheme="minorEastAsia"/>
          <w:sz w:val="21"/>
          <w:szCs w:val="21"/>
          <w:lang w:val="en-US" w:eastAsia="zh-CN"/>
        </w:rPr>
      </w:pPr>
      <w:r>
        <w:rPr>
          <w:rFonts w:hint="eastAsia"/>
          <w:sz w:val="21"/>
          <w:szCs w:val="21"/>
          <w:vertAlign w:val="superscript"/>
        </w:rPr>
        <w:t>(1</w:t>
      </w:r>
      <w:r>
        <w:rPr>
          <w:rFonts w:hint="default"/>
          <w:sz w:val="21"/>
          <w:szCs w:val="21"/>
          <w:vertAlign w:val="superscript"/>
          <w:lang w:val="en-US"/>
        </w:rPr>
        <w:t>.</w:t>
      </w:r>
      <w:r>
        <w:rPr>
          <w:rFonts w:hint="eastAsia"/>
          <w:sz w:val="21"/>
          <w:szCs w:val="21"/>
          <w:vertAlign w:val="superscript"/>
        </w:rPr>
        <w:t>ShenzhenHaiyuEnterpriseManagementConsultingCo.,Ltd ；2</w:t>
      </w:r>
      <w:r>
        <w:rPr>
          <w:rFonts w:hint="default"/>
          <w:sz w:val="21"/>
          <w:szCs w:val="21"/>
          <w:vertAlign w:val="superscript"/>
          <w:lang w:val="en-US"/>
        </w:rPr>
        <w:t>.</w:t>
      </w:r>
      <w:r>
        <w:rPr>
          <w:rFonts w:hint="eastAsia"/>
          <w:sz w:val="21"/>
          <w:szCs w:val="21"/>
          <w:vertAlign w:val="superscript"/>
        </w:rPr>
        <w:t>Shenzhen Aisi Technology Co., Ltd； 3</w:t>
      </w:r>
      <w:r>
        <w:rPr>
          <w:rFonts w:hint="default"/>
          <w:sz w:val="21"/>
          <w:szCs w:val="21"/>
          <w:vertAlign w:val="superscript"/>
          <w:lang w:val="en-US"/>
        </w:rPr>
        <w:t>.</w:t>
      </w:r>
      <w:r>
        <w:rPr>
          <w:rFonts w:hint="eastAsia"/>
          <w:sz w:val="21"/>
          <w:szCs w:val="21"/>
          <w:vertAlign w:val="superscript"/>
        </w:rPr>
        <w:t>Belarusian State Technological University)</w:t>
      </w:r>
    </w:p>
    <w:p w14:paraId="791178CC">
      <w:pPr>
        <w:pStyle w:val="32"/>
        <w:ind w:left="566" w:leftChars="236" w:right="684"/>
        <w:rPr>
          <w:rStyle w:val="35"/>
          <w:color w:val="auto"/>
        </w:rPr>
      </w:pPr>
    </w:p>
    <w:p w14:paraId="2DEF0435">
      <w:pPr>
        <w:pStyle w:val="32"/>
        <w:ind w:left="566" w:leftChars="236" w:right="684"/>
      </w:pPr>
      <w:r>
        <w:rPr>
          <w:rStyle w:val="35"/>
          <w:color w:val="auto"/>
        </w:rPr>
        <w:t>ABSTRACT</w:t>
      </w:r>
      <w:r>
        <w:t xml:space="preserve"> </w:t>
      </w:r>
      <w:r>
        <w:rPr>
          <w:rFonts w:hint="eastAsia"/>
        </w:rPr>
        <w:t>New-type productivity, driven by technological innovation as its core engine, is reshaping global industrial chains, supply chains, and service ecosystems. Building upon the theoretical framework of new-type productivity, this study systematically examines the current status of trade service cooperation, policy coordination mechanisms, and dynamic effects between China and Belarus under this framework. By analyzing panel data on service trade, goods trade, digital economy, and policy coordination from 2010 to 2023, we construct a VAR model to analyze dynamic correlations among key variables. Case studies including China-Belarus Industrial Parks, China-Europe Railway Express, and cross-border e-commerce platforms reveal structural characteristics of service trade growth and policy-driven pathways. Findings indicate that three new-type productivity factors—digital technology, green innovation, and policy coordination—exert significant positive impacts on service trade expansion and structural upgrading. For every 1% increase in integration between digital economy and service trade, total service trade volume grows by 0.82%. Additionally, each 1-unit improvement in policy coordination reduces the volatility range of service trade growth rates by 12%. This research provides quantitative evidence and practical insights for deepening service trade cooperation between China and Belarus.</w:t>
      </w:r>
    </w:p>
    <w:p w14:paraId="4581374D">
      <w:pPr>
        <w:pStyle w:val="36"/>
        <w:ind w:left="566" w:leftChars="236" w:right="684"/>
        <w:jc w:val="both"/>
      </w:pPr>
      <w:r>
        <w:rPr>
          <w:rStyle w:val="35"/>
          <w:color w:val="auto"/>
        </w:rPr>
        <w:t>Keywords</w:t>
      </w:r>
      <w:r>
        <w:t xml:space="preserve"> </w:t>
      </w:r>
      <w:r>
        <w:rPr>
          <w:rFonts w:hint="eastAsia"/>
        </w:rPr>
        <w:t>New Quality Productivity; China-Belarus Trade Services; VAR Model; Policy Synergy; Digital Services</w:t>
      </w:r>
      <w:r>
        <w:rPr>
          <w:rFonts w:hint="eastAsia"/>
          <w:lang w:eastAsia="zh-CN"/>
        </w:rPr>
        <w:t>.</w:t>
      </w:r>
    </w:p>
    <w:p w14:paraId="4BAB15EF">
      <w:pPr>
        <w:pStyle w:val="36"/>
        <w:sectPr>
          <w:headerReference r:id="rId3" w:type="default"/>
          <w:footerReference r:id="rId4" w:type="default"/>
          <w:pgSz w:w="11520" w:h="15660"/>
          <w:pgMar w:top="1280" w:right="740" w:bottom="1040" w:left="740" w:header="360" w:footer="500" w:gutter="0"/>
          <w:cols w:space="720" w:num="1"/>
          <w:docGrid w:linePitch="360" w:charSpace="0"/>
        </w:sectPr>
      </w:pPr>
    </w:p>
    <w:p w14:paraId="1230CA17">
      <w:pPr>
        <w:pStyle w:val="53"/>
        <w:keepNext w:val="0"/>
        <w:keepLines w:val="0"/>
        <w:pageBreakBefore w:val="0"/>
        <w:widowControl/>
        <w:numPr>
          <w:ilvl w:val="0"/>
          <w:numId w:val="0"/>
        </w:numPr>
        <w:kinsoku/>
        <w:wordWrap/>
        <w:overflowPunct/>
        <w:topLinePunct w:val="0"/>
        <w:bidi w:val="0"/>
        <w:snapToGrid/>
        <w:textAlignment w:val="auto"/>
        <w:rPr>
          <w:color w:val="auto"/>
        </w:rPr>
      </w:pPr>
      <w:r>
        <w:rPr>
          <w:rFonts w:ascii="Helvetica" w:hAnsi="Helvetica" w:cs="FormataOTF-Bold" w:eastAsiaTheme="minorEastAsia"/>
          <w:b/>
          <w:bCs/>
          <w:color w:val="auto"/>
          <w:sz w:val="18"/>
          <w:szCs w:val="18"/>
          <w:lang w:val="en-US" w:eastAsia="en-US" w:bidi="ar-SA"/>
        </w:rPr>
        <w:t>I.</w:t>
      </w:r>
      <w:r>
        <w:rPr>
          <w:color w:val="auto"/>
        </w:rPr>
        <w:t>INTRODUCTION</w:t>
      </w:r>
    </w:p>
    <w:p w14:paraId="5E2F8347">
      <w:pPr>
        <w:pStyle w:val="53"/>
        <w:keepNext w:val="0"/>
        <w:keepLines w:val="0"/>
        <w:pageBreakBefore w:val="0"/>
        <w:widowControl/>
        <w:kinsoku/>
        <w:wordWrap/>
        <w:overflowPunct/>
        <w:topLinePunct w:val="0"/>
        <w:bidi w:val="0"/>
        <w:snapToGrid/>
        <w:textAlignment w:val="auto"/>
        <w:rPr>
          <w:rFonts w:hint="default" w:eastAsiaTheme="minorEastAsia"/>
          <w:color w:val="auto"/>
          <w:lang w:val="en-US" w:eastAsia="zh-CN"/>
        </w:rPr>
      </w:pPr>
      <w:r>
        <w:rPr>
          <w:rFonts w:hint="eastAsia"/>
          <w:color w:val="auto"/>
          <w:lang w:val="en-US" w:eastAsia="zh-CN"/>
        </w:rPr>
        <w:t>1.1  Research Background</w:t>
      </w:r>
    </w:p>
    <w:p w14:paraId="172C13ED">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1.1 Research Background and Significance</w:t>
      </w:r>
    </w:p>
    <w:p w14:paraId="176789F7">
      <w:pPr>
        <w:pStyle w:val="38"/>
        <w:bidi w:val="0"/>
        <w:rPr>
          <w:rFonts w:hint="eastAsia"/>
          <w:spacing w:val="0"/>
          <w:lang w:eastAsia="zh-CN"/>
        </w:rPr>
      </w:pPr>
      <w:r>
        <w:rPr>
          <w:rFonts w:hint="eastAsia"/>
          <w:spacing w:val="0"/>
          <w:lang w:eastAsia="zh-CN"/>
        </w:rPr>
        <w:t>In 2023, during his inspection tour in Heilongjiang, General Secretary Xi Jinping first proposed the concept of "new-quality productive forces," emphasizing their characteristics of being centered on technological innovation, supported by strategic emerging industries, and guided by green and low-carbon principles, thereby driving the transformation of economic development from factor-driven to innovation-driven (Xi Jinping, 2023). Against the backdrop of global value chain restructuring and the rise of the digital economy, service trade—as a key manifestation of new-quality productive forces—has become a critical area for deepening cooperation between China and countries along the Belt and Road.</w:t>
      </w:r>
    </w:p>
    <w:p w14:paraId="0356A998">
      <w:pPr>
        <w:pStyle w:val="38"/>
        <w:bidi w:val="0"/>
        <w:rPr>
          <w:rFonts w:hint="eastAsia"/>
          <w:spacing w:val="0"/>
          <w:lang w:eastAsia="zh-CN"/>
        </w:rPr>
      </w:pPr>
      <w:r>
        <w:rPr>
          <w:rFonts w:hint="eastAsia"/>
          <w:spacing w:val="0"/>
          <w:lang w:eastAsia="zh-CN"/>
        </w:rPr>
        <w:t>As an important partner of China in Central and Eastern Europe, Belarus serves as a key hub for the China-Europe Railway Express and a pioneer zone for the Belt and Road Initiative. In 2023, bilateral trade between China and Belarus exceeded $5 billion, with service trade accounting for 28% of the total, up from 12% in 2015 (Ministry of Commerce of China, 2023). However, existing research mostly focuses on goods trade or production capacity cooperation between China and Belarus, while systematic analysis of service trade, particularly dynamic mechanisms driven by new-quality productivity, remains insufficient. This paper fills this research gap through empirical testing and case studies, providing decision-making support for high-quality development of service trade between China and Belarus.</w:t>
      </w:r>
    </w:p>
    <w:p w14:paraId="43BAB4DD">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II. Theoretical Foundations and Definition of New Quality Productivity</w:t>
      </w:r>
    </w:p>
    <w:p w14:paraId="40D39C90">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2.1 Core Characteristics of New Quality Productivity</w:t>
      </w:r>
    </w:p>
    <w:p w14:paraId="447EB834">
      <w:pPr>
        <w:pStyle w:val="38"/>
        <w:bidi w:val="0"/>
        <w:rPr>
          <w:rFonts w:hint="eastAsia"/>
          <w:spacing w:val="0"/>
          <w:lang w:eastAsia="zh-CN"/>
        </w:rPr>
      </w:pPr>
      <w:r>
        <w:rPr>
          <w:rFonts w:hint="eastAsia"/>
          <w:spacing w:val="0"/>
          <w:lang w:eastAsia="zh-CN"/>
        </w:rPr>
        <w:t>New-type productive forces differ from traditional productive forces and exhibit three core characteristics:</w:t>
      </w:r>
    </w:p>
    <w:p w14:paraId="2EC22320">
      <w:pPr>
        <w:pStyle w:val="38"/>
        <w:bidi w:val="0"/>
        <w:rPr>
          <w:rFonts w:hint="eastAsia"/>
          <w:spacing w:val="0"/>
          <w:lang w:eastAsia="zh-CN"/>
        </w:rPr>
      </w:pPr>
      <w:r>
        <w:rPr>
          <w:rFonts w:hint="eastAsia"/>
          <w:spacing w:val="0"/>
          <w:lang w:eastAsia="zh-CN"/>
        </w:rPr>
        <w:t>(1) Technology-driven innovation: Leveraging breakthroughs in artificial intelligence, big data, blockchain and other technologies to facilitate the reorganization of production factors;</w:t>
      </w:r>
    </w:p>
    <w:p w14:paraId="5D78AAB8">
      <w:pPr>
        <w:pStyle w:val="38"/>
        <w:bidi w:val="0"/>
        <w:rPr>
          <w:rFonts w:hint="eastAsia"/>
          <w:spacing w:val="0"/>
          <w:lang w:eastAsia="zh-CN"/>
        </w:rPr>
      </w:pPr>
      <w:r>
        <w:rPr>
          <w:rFonts w:hint="eastAsia"/>
          <w:spacing w:val="0"/>
          <w:lang w:eastAsia="zh-CN"/>
        </w:rPr>
        <w:t>(2) Deepening industrial integration: The manufacturing sector is deeply integrated with the service sector, and the digital economy with the real economy;</w:t>
      </w:r>
    </w:p>
    <w:p w14:paraId="5ED33491">
      <w:pPr>
        <w:pStyle w:val="38"/>
        <w:bidi w:val="0"/>
        <w:rPr>
          <w:rFonts w:hint="eastAsia"/>
          <w:spacing w:val="0"/>
          <w:lang w:eastAsia="zh-CN"/>
        </w:rPr>
      </w:pPr>
      <w:r>
        <w:rPr>
          <w:rFonts w:hint="eastAsia"/>
          <w:spacing w:val="0"/>
          <w:lang w:eastAsia="zh-CN"/>
        </w:rPr>
        <w:t>(3) Green sustainability: Emphasizing the application of low-carbon technologies and circular economy in production services (Cai Fang, 2023).</w:t>
      </w:r>
    </w:p>
    <w:p w14:paraId="605E6F0C">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2.2 The Coupling Mechanism Between Service Trade and New-Quality Productivity</w:t>
      </w:r>
    </w:p>
    <w:p w14:paraId="626EC38E">
      <w:pPr>
        <w:pStyle w:val="38"/>
        <w:bidi w:val="0"/>
        <w:rPr>
          <w:rFonts w:hint="eastAsia"/>
          <w:spacing w:val="0"/>
          <w:lang w:eastAsia="zh-CN"/>
        </w:rPr>
      </w:pPr>
      <w:r>
        <w:rPr>
          <w:rFonts w:hint="eastAsia"/>
          <w:spacing w:val="0"/>
          <w:lang w:eastAsia="zh-CN"/>
        </w:rPr>
        <w:t>Service trade serves as a crucial vehicle for delivering new quality productivity. On one hand, emerging sectors such as digital services and intellectual property services are directly driven by technological innovation; on the other hand, producer services like finance and logistics support manufacturing upgrades (Jones &amp; Kierzkowski, 2005). New quality productivity drives service trade toward higher value-added segments through technology spillovers, institutional innovation, and market expansion.</w:t>
      </w:r>
    </w:p>
    <w:p w14:paraId="71A517F7">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III. Analysis of the Current Status of China-Belarus Trade Services Development</w:t>
      </w:r>
    </w:p>
    <w:p w14:paraId="052BFCC9">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3.1 Overall Scale and Structural Evolution</w:t>
      </w:r>
    </w:p>
    <w:p w14:paraId="59082FE9">
      <w:pPr>
        <w:pStyle w:val="38"/>
        <w:bidi w:val="0"/>
        <w:rPr>
          <w:rFonts w:hint="eastAsia"/>
          <w:spacing w:val="0"/>
          <w:lang w:eastAsia="zh-CN"/>
        </w:rPr>
      </w:pPr>
      <w:r>
        <w:rPr>
          <w:rFonts w:hint="eastAsia"/>
          <w:spacing w:val="0"/>
          <w:lang w:eastAsia="zh-CN"/>
        </w:rPr>
        <w:t>According to data from the General Administration of Customs of China and the National Statistical Committee of Belarus (Table 1), the total volume of service trade between China and Belarus increased from $320 million to $1.46 billion from 2010 to 2023, with an average annual growth rate of 14.7%, higher than the growth rate of goods trade during the same period (10.2%). The share of service trade in bilateral trade increased from 8.5% to 28.9%, indicating continuous structural optimization.</w:t>
      </w:r>
    </w:p>
    <w:tbl>
      <w:tblPr>
        <w:tblStyle w:val="24"/>
        <w:tblW w:w="5120" w:type="dxa"/>
        <w:jc w:val="center"/>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Layout w:type="autofit"/>
        <w:tblCellMar>
          <w:top w:w="0" w:type="dxa"/>
          <w:left w:w="108" w:type="dxa"/>
          <w:bottom w:w="0" w:type="dxa"/>
          <w:right w:w="108" w:type="dxa"/>
        </w:tblCellMar>
      </w:tblPr>
      <w:tblGrid>
        <w:gridCol w:w="726"/>
        <w:gridCol w:w="659"/>
        <w:gridCol w:w="770"/>
        <w:gridCol w:w="919"/>
        <w:gridCol w:w="678"/>
        <w:gridCol w:w="690"/>
        <w:gridCol w:w="678"/>
      </w:tblGrid>
      <w:tr w14:paraId="0E405290">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3DFDFCE5">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a particular year</w:t>
            </w:r>
          </w:p>
        </w:tc>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045FD704">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Total value of trade in services (in billions of US dollars)</w:t>
            </w:r>
          </w:p>
        </w:tc>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6579C5AD">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proportion （%）</w:t>
            </w:r>
          </w:p>
        </w:tc>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5BB6E271">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transportation services</w:t>
            </w:r>
          </w:p>
        </w:tc>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1550FA2B">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Digital Services</w:t>
            </w:r>
          </w:p>
        </w:tc>
        <w:tc>
          <w:tcPr>
            <w:tcW w:w="0" w:type="auto"/>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24D43DF1">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financial service</w:t>
            </w:r>
          </w:p>
        </w:tc>
        <w:tc>
          <w:tcPr>
            <w:tcW w:w="678" w:type="dxa"/>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7864FDBF">
            <w:pPr>
              <w:widowControl w:val="0"/>
              <w:snapToGrid w:val="0"/>
              <w:spacing w:before="0" w:after="0" w:line="240" w:lineRule="auto"/>
              <w:jc w:val="left"/>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Other business services</w:t>
            </w:r>
          </w:p>
        </w:tc>
      </w:tr>
      <w:tr w14:paraId="38838719">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4B474CAB">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2010</w:t>
            </w:r>
          </w:p>
        </w:tc>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591D1753">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3.2</w:t>
            </w:r>
          </w:p>
        </w:tc>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761152DF">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8.5</w:t>
            </w:r>
          </w:p>
        </w:tc>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6AC2E912">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1.8</w:t>
            </w:r>
          </w:p>
        </w:tc>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3499DB56">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0.3</w:t>
            </w:r>
          </w:p>
        </w:tc>
        <w:tc>
          <w:tcPr>
            <w:tcW w:w="0" w:type="auto"/>
            <w:tcBorders>
              <w:top w:val="single" w:color="EFEFEF" w:sz="4" w:space="0"/>
              <w:left w:val="nil"/>
              <w:bottom w:val="nil"/>
              <w:right w:val="nil"/>
            </w:tcBorders>
            <w:noWrap w:val="0"/>
            <w:tcMar>
              <w:top w:w="150" w:type="dxa"/>
              <w:left w:w="150" w:type="dxa"/>
              <w:bottom w:w="150" w:type="dxa"/>
              <w:right w:w="150" w:type="dxa"/>
            </w:tcMar>
            <w:vAlign w:val="center"/>
          </w:tcPr>
          <w:p w14:paraId="19D2BF1C">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0.2</w:t>
            </w:r>
          </w:p>
        </w:tc>
        <w:tc>
          <w:tcPr>
            <w:tcW w:w="678" w:type="dxa"/>
            <w:tcBorders>
              <w:top w:val="single" w:color="EFEFEF" w:sz="4" w:space="0"/>
              <w:left w:val="nil"/>
              <w:bottom w:val="nil"/>
              <w:right w:val="nil"/>
            </w:tcBorders>
            <w:noWrap w:val="0"/>
            <w:tcMar>
              <w:top w:w="150" w:type="dxa"/>
              <w:left w:w="150" w:type="dxa"/>
              <w:bottom w:w="150" w:type="dxa"/>
              <w:right w:w="150" w:type="dxa"/>
            </w:tcMar>
            <w:vAlign w:val="center"/>
          </w:tcPr>
          <w:p w14:paraId="0F8E3A86">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0.9</w:t>
            </w:r>
          </w:p>
        </w:tc>
      </w:tr>
      <w:tr w14:paraId="33D2EA39">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0" w:type="auto"/>
            <w:tcBorders>
              <w:top w:val="nil"/>
              <w:left w:val="nil"/>
              <w:bottom w:val="nil"/>
              <w:right w:val="nil"/>
            </w:tcBorders>
            <w:noWrap w:val="0"/>
            <w:tcMar>
              <w:top w:w="150" w:type="dxa"/>
              <w:left w:w="150" w:type="dxa"/>
              <w:bottom w:w="150" w:type="dxa"/>
              <w:right w:w="150" w:type="dxa"/>
            </w:tcMar>
            <w:vAlign w:val="center"/>
          </w:tcPr>
          <w:p w14:paraId="6534E7D7">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2015</w:t>
            </w:r>
          </w:p>
        </w:tc>
        <w:tc>
          <w:tcPr>
            <w:tcW w:w="0" w:type="auto"/>
            <w:tcBorders>
              <w:top w:val="nil"/>
              <w:left w:val="nil"/>
              <w:bottom w:val="nil"/>
              <w:right w:val="nil"/>
            </w:tcBorders>
            <w:noWrap w:val="0"/>
            <w:tcMar>
              <w:top w:w="150" w:type="dxa"/>
              <w:left w:w="150" w:type="dxa"/>
              <w:bottom w:w="150" w:type="dxa"/>
              <w:right w:w="150" w:type="dxa"/>
            </w:tcMar>
            <w:vAlign w:val="center"/>
          </w:tcPr>
          <w:p w14:paraId="1D664C83">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6.1</w:t>
            </w:r>
          </w:p>
        </w:tc>
        <w:tc>
          <w:tcPr>
            <w:tcW w:w="0" w:type="auto"/>
            <w:tcBorders>
              <w:top w:val="nil"/>
              <w:left w:val="nil"/>
              <w:bottom w:val="nil"/>
              <w:right w:val="nil"/>
            </w:tcBorders>
            <w:noWrap w:val="0"/>
            <w:tcMar>
              <w:top w:w="150" w:type="dxa"/>
              <w:left w:w="150" w:type="dxa"/>
              <w:bottom w:w="150" w:type="dxa"/>
              <w:right w:w="150" w:type="dxa"/>
            </w:tcMar>
            <w:vAlign w:val="center"/>
          </w:tcPr>
          <w:p w14:paraId="61EFB5A5">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12.1</w:t>
            </w:r>
          </w:p>
        </w:tc>
        <w:tc>
          <w:tcPr>
            <w:tcW w:w="0" w:type="auto"/>
            <w:tcBorders>
              <w:top w:val="nil"/>
              <w:left w:val="nil"/>
              <w:bottom w:val="nil"/>
              <w:right w:val="nil"/>
            </w:tcBorders>
            <w:noWrap w:val="0"/>
            <w:tcMar>
              <w:top w:w="150" w:type="dxa"/>
              <w:left w:w="150" w:type="dxa"/>
              <w:bottom w:w="150" w:type="dxa"/>
              <w:right w:w="150" w:type="dxa"/>
            </w:tcMar>
            <w:vAlign w:val="center"/>
          </w:tcPr>
          <w:p w14:paraId="22A271A7">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2.5</w:t>
            </w:r>
          </w:p>
        </w:tc>
        <w:tc>
          <w:tcPr>
            <w:tcW w:w="0" w:type="auto"/>
            <w:tcBorders>
              <w:top w:val="nil"/>
              <w:left w:val="nil"/>
              <w:bottom w:val="nil"/>
              <w:right w:val="nil"/>
            </w:tcBorders>
            <w:noWrap w:val="0"/>
            <w:tcMar>
              <w:top w:w="150" w:type="dxa"/>
              <w:left w:w="150" w:type="dxa"/>
              <w:bottom w:w="150" w:type="dxa"/>
              <w:right w:w="150" w:type="dxa"/>
            </w:tcMar>
            <w:vAlign w:val="center"/>
          </w:tcPr>
          <w:p w14:paraId="4EE86FEF">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0.8</w:t>
            </w:r>
          </w:p>
        </w:tc>
        <w:tc>
          <w:tcPr>
            <w:tcW w:w="0" w:type="auto"/>
            <w:tcBorders>
              <w:top w:val="nil"/>
              <w:left w:val="nil"/>
              <w:bottom w:val="nil"/>
              <w:right w:val="nil"/>
            </w:tcBorders>
            <w:noWrap w:val="0"/>
            <w:tcMar>
              <w:top w:w="150" w:type="dxa"/>
              <w:left w:w="150" w:type="dxa"/>
              <w:bottom w:w="150" w:type="dxa"/>
              <w:right w:w="150" w:type="dxa"/>
            </w:tcMar>
            <w:vAlign w:val="center"/>
          </w:tcPr>
          <w:p w14:paraId="3C476D16">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0.4</w:t>
            </w:r>
          </w:p>
        </w:tc>
        <w:tc>
          <w:tcPr>
            <w:tcW w:w="678" w:type="dxa"/>
            <w:tcBorders>
              <w:top w:val="nil"/>
              <w:left w:val="nil"/>
              <w:bottom w:val="nil"/>
              <w:right w:val="nil"/>
            </w:tcBorders>
            <w:noWrap w:val="0"/>
            <w:tcMar>
              <w:top w:w="150" w:type="dxa"/>
              <w:left w:w="150" w:type="dxa"/>
              <w:bottom w:w="150" w:type="dxa"/>
              <w:right w:w="150" w:type="dxa"/>
            </w:tcMar>
            <w:vAlign w:val="center"/>
          </w:tcPr>
          <w:p w14:paraId="00CD62EE">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2.4</w:t>
            </w:r>
          </w:p>
        </w:tc>
      </w:tr>
      <w:tr w14:paraId="60BA1F29">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0" w:type="auto"/>
            <w:tcBorders>
              <w:top w:val="nil"/>
              <w:left w:val="nil"/>
              <w:bottom w:val="nil"/>
              <w:right w:val="nil"/>
            </w:tcBorders>
            <w:noWrap w:val="0"/>
            <w:tcMar>
              <w:top w:w="150" w:type="dxa"/>
              <w:left w:w="150" w:type="dxa"/>
              <w:bottom w:w="150" w:type="dxa"/>
              <w:right w:w="150" w:type="dxa"/>
            </w:tcMar>
            <w:vAlign w:val="center"/>
          </w:tcPr>
          <w:p w14:paraId="4046F6F7">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2020</w:t>
            </w:r>
          </w:p>
        </w:tc>
        <w:tc>
          <w:tcPr>
            <w:tcW w:w="0" w:type="auto"/>
            <w:tcBorders>
              <w:top w:val="nil"/>
              <w:left w:val="nil"/>
              <w:bottom w:val="nil"/>
              <w:right w:val="nil"/>
            </w:tcBorders>
            <w:noWrap w:val="0"/>
            <w:tcMar>
              <w:top w:w="150" w:type="dxa"/>
              <w:left w:w="150" w:type="dxa"/>
              <w:bottom w:w="150" w:type="dxa"/>
              <w:right w:w="150" w:type="dxa"/>
            </w:tcMar>
            <w:vAlign w:val="center"/>
          </w:tcPr>
          <w:p w14:paraId="707270DC">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9.8</w:t>
            </w:r>
          </w:p>
        </w:tc>
        <w:tc>
          <w:tcPr>
            <w:tcW w:w="0" w:type="auto"/>
            <w:tcBorders>
              <w:top w:val="nil"/>
              <w:left w:val="nil"/>
              <w:bottom w:val="nil"/>
              <w:right w:val="nil"/>
            </w:tcBorders>
            <w:noWrap w:val="0"/>
            <w:tcMar>
              <w:top w:w="150" w:type="dxa"/>
              <w:left w:w="150" w:type="dxa"/>
              <w:bottom w:w="150" w:type="dxa"/>
              <w:right w:w="150" w:type="dxa"/>
            </w:tcMar>
            <w:vAlign w:val="center"/>
          </w:tcPr>
          <w:p w14:paraId="7909D2A9">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20.3</w:t>
            </w:r>
          </w:p>
        </w:tc>
        <w:tc>
          <w:tcPr>
            <w:tcW w:w="0" w:type="auto"/>
            <w:tcBorders>
              <w:top w:val="nil"/>
              <w:left w:val="nil"/>
              <w:bottom w:val="nil"/>
              <w:right w:val="nil"/>
            </w:tcBorders>
            <w:noWrap w:val="0"/>
            <w:tcMar>
              <w:top w:w="150" w:type="dxa"/>
              <w:left w:w="150" w:type="dxa"/>
              <w:bottom w:w="150" w:type="dxa"/>
              <w:right w:w="150" w:type="dxa"/>
            </w:tcMar>
            <w:vAlign w:val="center"/>
          </w:tcPr>
          <w:p w14:paraId="03DA071E">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3.2</w:t>
            </w:r>
          </w:p>
        </w:tc>
        <w:tc>
          <w:tcPr>
            <w:tcW w:w="0" w:type="auto"/>
            <w:tcBorders>
              <w:top w:val="nil"/>
              <w:left w:val="nil"/>
              <w:bottom w:val="nil"/>
              <w:right w:val="nil"/>
            </w:tcBorders>
            <w:noWrap w:val="0"/>
            <w:tcMar>
              <w:top w:w="150" w:type="dxa"/>
              <w:left w:w="150" w:type="dxa"/>
              <w:bottom w:w="150" w:type="dxa"/>
              <w:right w:w="150" w:type="dxa"/>
            </w:tcMar>
            <w:vAlign w:val="center"/>
          </w:tcPr>
          <w:p w14:paraId="01FDD773">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2.1</w:t>
            </w:r>
          </w:p>
        </w:tc>
        <w:tc>
          <w:tcPr>
            <w:tcW w:w="0" w:type="auto"/>
            <w:tcBorders>
              <w:top w:val="nil"/>
              <w:left w:val="nil"/>
              <w:bottom w:val="nil"/>
              <w:right w:val="nil"/>
            </w:tcBorders>
            <w:noWrap w:val="0"/>
            <w:tcMar>
              <w:top w:w="150" w:type="dxa"/>
              <w:left w:w="150" w:type="dxa"/>
              <w:bottom w:w="150" w:type="dxa"/>
              <w:right w:w="150" w:type="dxa"/>
            </w:tcMar>
            <w:vAlign w:val="center"/>
          </w:tcPr>
          <w:p w14:paraId="16201CCA">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1.1</w:t>
            </w:r>
          </w:p>
        </w:tc>
        <w:tc>
          <w:tcPr>
            <w:tcW w:w="678" w:type="dxa"/>
            <w:tcBorders>
              <w:top w:val="nil"/>
              <w:left w:val="nil"/>
              <w:bottom w:val="nil"/>
              <w:right w:val="nil"/>
            </w:tcBorders>
            <w:noWrap w:val="0"/>
            <w:tcMar>
              <w:top w:w="150" w:type="dxa"/>
              <w:left w:w="150" w:type="dxa"/>
              <w:bottom w:w="150" w:type="dxa"/>
              <w:right w:w="150" w:type="dxa"/>
            </w:tcMar>
            <w:vAlign w:val="center"/>
          </w:tcPr>
          <w:p w14:paraId="223B42C7">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3.4</w:t>
            </w:r>
          </w:p>
        </w:tc>
      </w:tr>
      <w:tr w14:paraId="085E3683">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726" w:type="dxa"/>
            <w:tcBorders>
              <w:top w:val="nil"/>
              <w:left w:val="nil"/>
              <w:bottom w:val="single" w:color="EFEFEF" w:sz="12" w:space="0"/>
              <w:right w:val="nil"/>
            </w:tcBorders>
            <w:noWrap w:val="0"/>
            <w:tcMar>
              <w:top w:w="150" w:type="dxa"/>
              <w:left w:w="150" w:type="dxa"/>
              <w:bottom w:w="150" w:type="dxa"/>
              <w:right w:w="150" w:type="dxa"/>
            </w:tcMar>
            <w:vAlign w:val="center"/>
          </w:tcPr>
          <w:p w14:paraId="60338D28">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2023</w:t>
            </w:r>
          </w:p>
        </w:tc>
        <w:tc>
          <w:tcPr>
            <w:tcW w:w="659" w:type="dxa"/>
            <w:tcBorders>
              <w:top w:val="nil"/>
              <w:left w:val="nil"/>
              <w:bottom w:val="single" w:color="EFEFEF" w:sz="12" w:space="0"/>
              <w:right w:val="nil"/>
            </w:tcBorders>
            <w:noWrap w:val="0"/>
            <w:tcMar>
              <w:top w:w="150" w:type="dxa"/>
              <w:left w:w="150" w:type="dxa"/>
              <w:bottom w:w="150" w:type="dxa"/>
              <w:right w:w="150" w:type="dxa"/>
            </w:tcMar>
            <w:vAlign w:val="center"/>
          </w:tcPr>
          <w:p w14:paraId="22193A23">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14.6</w:t>
            </w:r>
          </w:p>
        </w:tc>
        <w:tc>
          <w:tcPr>
            <w:tcW w:w="770" w:type="dxa"/>
            <w:tcBorders>
              <w:top w:val="nil"/>
              <w:left w:val="nil"/>
              <w:bottom w:val="single" w:color="EFEFEF" w:sz="12" w:space="0"/>
              <w:right w:val="nil"/>
            </w:tcBorders>
            <w:noWrap w:val="0"/>
            <w:tcMar>
              <w:top w:w="150" w:type="dxa"/>
              <w:left w:w="150" w:type="dxa"/>
              <w:bottom w:w="150" w:type="dxa"/>
              <w:right w:w="150" w:type="dxa"/>
            </w:tcMar>
            <w:vAlign w:val="center"/>
          </w:tcPr>
          <w:p w14:paraId="417C2B53">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28.9</w:t>
            </w:r>
          </w:p>
        </w:tc>
        <w:tc>
          <w:tcPr>
            <w:tcW w:w="919" w:type="dxa"/>
            <w:tcBorders>
              <w:top w:val="nil"/>
              <w:left w:val="nil"/>
              <w:bottom w:val="single" w:color="EFEFEF" w:sz="12" w:space="0"/>
              <w:right w:val="nil"/>
            </w:tcBorders>
            <w:noWrap w:val="0"/>
            <w:tcMar>
              <w:top w:w="150" w:type="dxa"/>
              <w:left w:w="150" w:type="dxa"/>
              <w:bottom w:w="150" w:type="dxa"/>
              <w:right w:w="150" w:type="dxa"/>
            </w:tcMar>
            <w:vAlign w:val="center"/>
          </w:tcPr>
          <w:p w14:paraId="79913F01">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4.5</w:t>
            </w:r>
          </w:p>
        </w:tc>
        <w:tc>
          <w:tcPr>
            <w:tcW w:w="678" w:type="dxa"/>
            <w:tcBorders>
              <w:top w:val="nil"/>
              <w:left w:val="nil"/>
              <w:bottom w:val="single" w:color="EFEFEF" w:sz="12" w:space="0"/>
              <w:right w:val="nil"/>
            </w:tcBorders>
            <w:noWrap w:val="0"/>
            <w:tcMar>
              <w:top w:w="150" w:type="dxa"/>
              <w:left w:w="150" w:type="dxa"/>
              <w:bottom w:w="150" w:type="dxa"/>
              <w:right w:w="150" w:type="dxa"/>
            </w:tcMar>
            <w:vAlign w:val="center"/>
          </w:tcPr>
          <w:p w14:paraId="4584690E">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4.2</w:t>
            </w:r>
          </w:p>
        </w:tc>
        <w:tc>
          <w:tcPr>
            <w:tcW w:w="690" w:type="dxa"/>
            <w:tcBorders>
              <w:top w:val="nil"/>
              <w:left w:val="nil"/>
              <w:bottom w:val="single" w:color="EFEFEF" w:sz="12" w:space="0"/>
              <w:right w:val="nil"/>
            </w:tcBorders>
            <w:noWrap w:val="0"/>
            <w:tcMar>
              <w:top w:w="150" w:type="dxa"/>
              <w:left w:w="150" w:type="dxa"/>
              <w:bottom w:w="150" w:type="dxa"/>
              <w:right w:w="150" w:type="dxa"/>
            </w:tcMar>
            <w:vAlign w:val="center"/>
          </w:tcPr>
          <w:p w14:paraId="4ADCC4DF">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2.8</w:t>
            </w:r>
          </w:p>
        </w:tc>
        <w:tc>
          <w:tcPr>
            <w:tcW w:w="678" w:type="dxa"/>
            <w:tcBorders>
              <w:top w:val="nil"/>
              <w:left w:val="nil"/>
              <w:bottom w:val="single" w:color="EFEFEF" w:sz="12" w:space="0"/>
              <w:right w:val="nil"/>
            </w:tcBorders>
            <w:noWrap w:val="0"/>
            <w:tcMar>
              <w:top w:w="150" w:type="dxa"/>
              <w:left w:w="150" w:type="dxa"/>
              <w:bottom w:w="150" w:type="dxa"/>
              <w:right w:w="150" w:type="dxa"/>
            </w:tcMar>
            <w:vAlign w:val="center"/>
          </w:tcPr>
          <w:p w14:paraId="2793467E">
            <w:pPr>
              <w:widowControl w:val="0"/>
              <w:snapToGrid w:val="0"/>
              <w:spacing w:before="0" w:after="0" w:line="240" w:lineRule="auto"/>
              <w:jc w:val="both"/>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3.1</w:t>
            </w:r>
          </w:p>
        </w:tc>
      </w:tr>
    </w:tbl>
    <w:p w14:paraId="50FB23A5">
      <w:pPr>
        <w:pStyle w:val="38"/>
        <w:bidi w:val="0"/>
        <w:rPr>
          <w:rFonts w:hint="eastAsia"/>
          <w:spacing w:val="0"/>
          <w:lang w:val="en-US" w:eastAsia="zh-CN"/>
        </w:rPr>
      </w:pPr>
      <w:r>
        <w:rPr>
          <w:rFonts w:hint="eastAsia"/>
          <w:spacing w:val="0"/>
          <w:lang w:val="en-US" w:eastAsia="zh-CN"/>
        </w:rPr>
        <w:t>Data source: China Ministry of Commerce's "Annual Report on China-Belarus Economic and Trade Cooperation (2023)", National Statistical Committee of Belarus</w:t>
      </w:r>
    </w:p>
    <w:p w14:paraId="68B4E4B3">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3.2 Progress in Key Areas of Cooperation</w:t>
      </w:r>
    </w:p>
    <w:p w14:paraId="77BDD794">
      <w:pPr>
        <w:pStyle w:val="38"/>
        <w:bidi w:val="0"/>
        <w:rPr>
          <w:rFonts w:hint="eastAsia"/>
          <w:spacing w:val="0"/>
          <w:lang w:val="en-US" w:eastAsia="zh-CN"/>
        </w:rPr>
      </w:pPr>
      <w:r>
        <w:rPr>
          <w:rFonts w:hint="eastAsia"/>
          <w:spacing w:val="0"/>
          <w:lang w:val="en-US" w:eastAsia="zh-CN"/>
        </w:rPr>
        <w:t>(1) Logistics Services: Leveraging the China-Europe Railway Express, the China-Belarus logistics network covers 25 European countries. In 2023, the China-Europe Railway Express operated 11,000 trains through Belarus, with a cargo value exceeding $40 billion. The Brest Logistics Center has become a key hub for the China-Europe Railway Express (China State Railway Group, 2023).</w:t>
      </w:r>
    </w:p>
    <w:p w14:paraId="6E83F41D">
      <w:pPr>
        <w:pStyle w:val="38"/>
        <w:bidi w:val="0"/>
        <w:rPr>
          <w:rFonts w:hint="eastAsia"/>
          <w:spacing w:val="0"/>
          <w:lang w:val="en-US" w:eastAsia="zh-CN"/>
        </w:rPr>
      </w:pPr>
      <w:r>
        <w:rPr>
          <w:rFonts w:hint="eastAsia"/>
          <w:spacing w:val="0"/>
          <w:lang w:val="en-US" w:eastAsia="zh-CN"/>
        </w:rPr>
        <w:t>(2) Digital Services: Cooperation between China and Belarus has deepened in areas such as cross-border e-commerce and 5G applications. In 2023, the cross-border e-commerce transaction volume between China and Belarus reached $320 million, representing a 45% year-on-year increase. The Belarusian domestic e-commerce platform "Wildberries" has integrated the Alipay payment system (Ministry of Industry and Information Technology, 2023).</w:t>
      </w:r>
    </w:p>
    <w:p w14:paraId="0DC4A32E">
      <w:pPr>
        <w:pStyle w:val="38"/>
        <w:bidi w:val="0"/>
        <w:rPr>
          <w:rFonts w:hint="eastAsia"/>
          <w:spacing w:val="0"/>
          <w:lang w:val="en-US" w:eastAsia="zh-CN"/>
        </w:rPr>
      </w:pPr>
      <w:r>
        <w:rPr>
          <w:rFonts w:hint="eastAsia"/>
          <w:spacing w:val="0"/>
          <w:lang w:val="en-US" w:eastAsia="zh-CN"/>
        </w:rPr>
        <w:t>(3) Financial Services: The central banks of China and Belarus signed a local currency settlement agreement, with the proportion of RMB in Belarus 'foreign exchange reserves rising from 0.5% in 2018 to 3.2% in 2023. Chinese banks established three branches in Minsk to provide cross-border investment and financing services (People's Bank of China, 2023).</w:t>
      </w:r>
    </w:p>
    <w:p w14:paraId="2E939E14">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IV. China-Belarus Trade Service Policy Coordination Mechanism</w:t>
      </w:r>
    </w:p>
    <w:p w14:paraId="1CFED298">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4.1 Bilateral Policy Framework</w:t>
      </w:r>
    </w:p>
    <w:p w14:paraId="6DF077C0">
      <w:pPr>
        <w:pStyle w:val="38"/>
        <w:bidi w:val="0"/>
        <w:rPr>
          <w:rFonts w:hint="eastAsia"/>
          <w:spacing w:val="0"/>
          <w:lang w:val="en-US" w:eastAsia="zh-CN"/>
        </w:rPr>
      </w:pPr>
      <w:r>
        <w:rPr>
          <w:rFonts w:hint="eastAsia"/>
          <w:spacing w:val="0"/>
          <w:lang w:val="en-US" w:eastAsia="zh-CN"/>
        </w:rPr>
        <w:t>(1) China's "Belt and Road" initiative: The "Vision and Actions on Jointly Building the Silk Road Economic Belt and the 21st-Century Maritime Silk Road" explicitly proposes to strengthen service cooperation with Belarus in areas such as transportation, energy, and communications.</w:t>
      </w:r>
    </w:p>
    <w:p w14:paraId="78D73544">
      <w:pPr>
        <w:pStyle w:val="38"/>
        <w:bidi w:val="0"/>
        <w:rPr>
          <w:rFonts w:hint="eastAsia"/>
          <w:spacing w:val="0"/>
          <w:lang w:val="en-US" w:eastAsia="zh-CN"/>
        </w:rPr>
      </w:pPr>
      <w:r>
        <w:rPr>
          <w:rFonts w:hint="eastAsia"/>
          <w:spacing w:val="0"/>
          <w:lang w:val="en-US" w:eastAsia="zh-CN"/>
        </w:rPr>
        <w:t>(2) Belarusian National Strategy: The "Belarus 2030 Economic Development Strategy" prioritizes the development of digital services, logistics hubs, and green finance, which aligns closely with China's goals for new-quality productive forces.</w:t>
      </w:r>
    </w:p>
    <w:p w14:paraId="7B9E34C1">
      <w:pPr>
        <w:pStyle w:val="38"/>
        <w:bidi w:val="0"/>
        <w:rPr>
          <w:rFonts w:hint="eastAsia"/>
          <w:spacing w:val="0"/>
          <w:lang w:val="en-US" w:eastAsia="zh-CN"/>
        </w:rPr>
      </w:pPr>
      <w:r>
        <w:rPr>
          <w:rFonts w:hint="eastAsia"/>
          <w:spacing w:val="0"/>
          <w:lang w:val="en-US" w:eastAsia="zh-CN"/>
        </w:rPr>
        <w:t>(3) Specialized Cooperation Agreement: Both parties signed documents including the Memorandum of Understanding on China-Belarus Service Trade Cooperation and the China-Europe Railway Express Transportation Agreement, establishing a regular consultation mechanism.</w:t>
      </w:r>
    </w:p>
    <w:p w14:paraId="3538C36C">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4.2 Evaluation of Policy Synergy Effects</w:t>
      </w:r>
    </w:p>
    <w:p w14:paraId="4630E02B">
      <w:pPr>
        <w:pStyle w:val="38"/>
        <w:bidi w:val="0"/>
        <w:rPr>
          <w:rFonts w:hint="eastAsia"/>
          <w:spacing w:val="0"/>
          <w:lang w:eastAsia="zh-CN"/>
        </w:rPr>
      </w:pPr>
      <w:r>
        <w:rPr>
          <w:rFonts w:hint="eastAsia"/>
          <w:spacing w:val="0"/>
          <w:lang w:val="en-US" w:eastAsia="zh-CN"/>
        </w:rPr>
        <w:t>By establishing the Policy Synergy Index (PC), we comprehensively evaluated policy goal alignment, implementation efficiency, and the completeness of supporting measures (Table 2). From 2015 to 2023, the PC index rose from 0.42 to 0.78, indicating a significant improvement in policy coordination and effective reduction of service trade barriers (e.g., a 60% decrease in cross-border data</w:t>
      </w:r>
      <w:bookmarkStart w:id="0" w:name="_GoBack"/>
      <w:bookmarkEnd w:id="0"/>
      <w:r>
        <w:rPr>
          <w:rFonts w:hint="eastAsia"/>
          <w:spacing w:val="0"/>
          <w:lang w:val="en-US" w:eastAsia="zh-CN"/>
        </w:rPr>
        <w:t xml:space="preserve"> flow restrictions).</w:t>
      </w:r>
    </w:p>
    <w:tbl>
      <w:tblPr>
        <w:tblStyle w:val="24"/>
        <w:tblW w:w="4998" w:type="pct"/>
        <w:jc w:val="center"/>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Layout w:type="autofit"/>
        <w:tblCellMar>
          <w:top w:w="0" w:type="dxa"/>
          <w:left w:w="108" w:type="dxa"/>
          <w:bottom w:w="0" w:type="dxa"/>
          <w:right w:w="108" w:type="dxa"/>
        </w:tblCellMar>
      </w:tblPr>
      <w:tblGrid>
        <w:gridCol w:w="1053"/>
        <w:gridCol w:w="1188"/>
        <w:gridCol w:w="1043"/>
        <w:gridCol w:w="1111"/>
        <w:gridCol w:w="725"/>
      </w:tblGrid>
      <w:tr w14:paraId="25F63521">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tblHeader/>
          <w:jc w:val="center"/>
        </w:trPr>
        <w:tc>
          <w:tcPr>
            <w:tcW w:w="1026" w:type="pct"/>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690BAB3B">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b/>
                <w:color w:val="333333"/>
                <w:kern w:val="2"/>
                <w:sz w:val="22"/>
                <w:lang w:eastAsia="zh-CN"/>
              </w:rPr>
            </w:pPr>
            <w:r>
              <w:rPr>
                <w:rFonts w:hint="eastAsia" w:ascii="Times New Roman" w:hAnsi="微软雅黑" w:eastAsia="微软雅黑" w:cs="微软雅黑"/>
                <w:b/>
                <w:i w:val="0"/>
                <w:strike w:val="0"/>
                <w:color w:val="000000"/>
                <w:spacing w:val="0"/>
                <w:kern w:val="2"/>
                <w:sz w:val="22"/>
                <w:szCs w:val="24"/>
                <w:u w:val="none"/>
                <w:lang w:val="en-US" w:eastAsia="zh-CN" w:bidi="ar-SA"/>
              </w:rPr>
              <w:t>a particular year</w:t>
            </w:r>
          </w:p>
        </w:tc>
        <w:tc>
          <w:tcPr>
            <w:tcW w:w="1167" w:type="pct"/>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4B2B3DB3">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b/>
                <w:color w:val="333333"/>
                <w:kern w:val="2"/>
                <w:sz w:val="22"/>
                <w:lang w:eastAsia="zh-CN"/>
              </w:rPr>
            </w:pPr>
            <w:r>
              <w:rPr>
                <w:rFonts w:hint="eastAsia" w:ascii="Times New Roman" w:hAnsi="微软雅黑" w:eastAsia="微软雅黑" w:cs="微软雅黑"/>
                <w:b/>
                <w:i w:val="0"/>
                <w:strike w:val="0"/>
                <w:color w:val="000000"/>
                <w:spacing w:val="0"/>
                <w:kern w:val="2"/>
                <w:sz w:val="22"/>
                <w:szCs w:val="24"/>
                <w:u w:val="none"/>
                <w:lang w:val="en-US" w:eastAsia="zh-CN" w:bidi="ar-SA"/>
              </w:rPr>
              <w:t>Consistency of policy objectives</w:t>
            </w:r>
          </w:p>
        </w:tc>
        <w:tc>
          <w:tcPr>
            <w:tcW w:w="1026" w:type="pct"/>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4730C0E1">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b/>
                <w:color w:val="333333"/>
                <w:kern w:val="2"/>
                <w:sz w:val="22"/>
                <w:lang w:eastAsia="zh-CN"/>
              </w:rPr>
            </w:pPr>
            <w:r>
              <w:rPr>
                <w:rFonts w:hint="eastAsia" w:ascii="Times New Roman" w:hAnsi="微软雅黑" w:eastAsia="微软雅黑" w:cs="微软雅黑"/>
                <w:b/>
                <w:i w:val="0"/>
                <w:strike w:val="0"/>
                <w:color w:val="000000"/>
                <w:spacing w:val="0"/>
                <w:kern w:val="2"/>
                <w:sz w:val="22"/>
                <w:szCs w:val="24"/>
                <w:u w:val="none"/>
                <w:lang w:val="en-US" w:eastAsia="zh-CN" w:bidi="ar-SA"/>
              </w:rPr>
              <w:t>Execution efficiency</w:t>
            </w:r>
          </w:p>
        </w:tc>
        <w:tc>
          <w:tcPr>
            <w:tcW w:w="1092" w:type="pct"/>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7DB8C56B">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b/>
                <w:color w:val="333333"/>
                <w:kern w:val="2"/>
                <w:sz w:val="22"/>
                <w:lang w:eastAsia="zh-CN"/>
              </w:rPr>
            </w:pPr>
            <w:r>
              <w:rPr>
                <w:rFonts w:hint="eastAsia" w:ascii="Times New Roman" w:hAnsi="微软雅黑" w:eastAsia="微软雅黑" w:cs="微软雅黑"/>
                <w:b/>
                <w:i w:val="0"/>
                <w:strike w:val="0"/>
                <w:color w:val="000000"/>
                <w:spacing w:val="0"/>
                <w:kern w:val="2"/>
                <w:sz w:val="22"/>
                <w:szCs w:val="24"/>
                <w:u w:val="none"/>
                <w:lang w:val="en-US" w:eastAsia="zh-CN" w:bidi="ar-SA"/>
              </w:rPr>
              <w:t>supporting measures</w:t>
            </w:r>
          </w:p>
        </w:tc>
        <w:tc>
          <w:tcPr>
            <w:tcW w:w="686" w:type="pct"/>
            <w:tcBorders>
              <w:top w:val="single" w:color="EFEFEF" w:sz="12" w:space="0"/>
              <w:left w:val="nil"/>
              <w:bottom w:val="nil"/>
              <w:right w:val="nil"/>
            </w:tcBorders>
            <w:shd w:val="clear" w:color="auto" w:fill="F5F7FA"/>
            <w:noWrap w:val="0"/>
            <w:tcMar>
              <w:top w:w="150" w:type="dxa"/>
              <w:left w:w="150" w:type="dxa"/>
              <w:bottom w:w="150" w:type="dxa"/>
              <w:right w:w="150" w:type="dxa"/>
            </w:tcMar>
            <w:vAlign w:val="center"/>
          </w:tcPr>
          <w:p w14:paraId="339C8E80">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b/>
                <w:color w:val="333333"/>
                <w:kern w:val="2"/>
                <w:sz w:val="22"/>
                <w:lang w:eastAsia="zh-CN"/>
              </w:rPr>
            </w:pPr>
            <w:r>
              <w:rPr>
                <w:rFonts w:hint="eastAsia" w:ascii="Times New Roman" w:hAnsi="微软雅黑" w:eastAsia="微软雅黑" w:cs="微软雅黑"/>
                <w:b/>
                <w:i w:val="0"/>
                <w:strike w:val="0"/>
                <w:color w:val="000000"/>
                <w:spacing w:val="0"/>
                <w:kern w:val="2"/>
                <w:sz w:val="22"/>
                <w:szCs w:val="24"/>
                <w:u w:val="none"/>
                <w:lang w:val="en-US" w:eastAsia="zh-CN" w:bidi="ar-SA"/>
              </w:rPr>
              <w:t>PC Index</w:t>
            </w:r>
          </w:p>
        </w:tc>
      </w:tr>
      <w:tr w14:paraId="1B63B6FF">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jc w:val="center"/>
        </w:trPr>
        <w:tc>
          <w:tcPr>
            <w:tcW w:w="1026" w:type="pct"/>
            <w:tcBorders>
              <w:top w:val="single" w:color="EFEFEF" w:sz="4" w:space="0"/>
              <w:left w:val="nil"/>
              <w:bottom w:val="nil"/>
              <w:right w:val="nil"/>
            </w:tcBorders>
            <w:noWrap w:val="0"/>
            <w:tcMar>
              <w:top w:w="150" w:type="dxa"/>
              <w:left w:w="150" w:type="dxa"/>
              <w:bottom w:w="150" w:type="dxa"/>
              <w:right w:w="150" w:type="dxa"/>
            </w:tcMar>
            <w:vAlign w:val="center"/>
          </w:tcPr>
          <w:p w14:paraId="276A7167">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2015</w:t>
            </w:r>
          </w:p>
        </w:tc>
        <w:tc>
          <w:tcPr>
            <w:tcW w:w="1167" w:type="pct"/>
            <w:tcBorders>
              <w:top w:val="single" w:color="EFEFEF" w:sz="4" w:space="0"/>
              <w:left w:val="nil"/>
              <w:bottom w:val="nil"/>
              <w:right w:val="nil"/>
            </w:tcBorders>
            <w:noWrap w:val="0"/>
            <w:tcMar>
              <w:top w:w="150" w:type="dxa"/>
              <w:left w:w="150" w:type="dxa"/>
              <w:bottom w:w="150" w:type="dxa"/>
              <w:right w:w="150" w:type="dxa"/>
            </w:tcMar>
            <w:vAlign w:val="center"/>
          </w:tcPr>
          <w:p w14:paraId="1ADFB6FF">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0.65</w:t>
            </w:r>
          </w:p>
        </w:tc>
        <w:tc>
          <w:tcPr>
            <w:tcW w:w="1026" w:type="pct"/>
            <w:tcBorders>
              <w:top w:val="single" w:color="EFEFEF" w:sz="4" w:space="0"/>
              <w:left w:val="nil"/>
              <w:bottom w:val="nil"/>
              <w:right w:val="nil"/>
            </w:tcBorders>
            <w:noWrap w:val="0"/>
            <w:tcMar>
              <w:top w:w="150" w:type="dxa"/>
              <w:left w:w="150" w:type="dxa"/>
              <w:bottom w:w="150" w:type="dxa"/>
              <w:right w:w="150" w:type="dxa"/>
            </w:tcMar>
            <w:vAlign w:val="center"/>
          </w:tcPr>
          <w:p w14:paraId="3216DDCF">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0.58</w:t>
            </w:r>
          </w:p>
        </w:tc>
        <w:tc>
          <w:tcPr>
            <w:tcW w:w="1092" w:type="pct"/>
            <w:tcBorders>
              <w:top w:val="single" w:color="EFEFEF" w:sz="4" w:space="0"/>
              <w:left w:val="nil"/>
              <w:bottom w:val="nil"/>
              <w:right w:val="nil"/>
            </w:tcBorders>
            <w:noWrap w:val="0"/>
            <w:tcMar>
              <w:top w:w="150" w:type="dxa"/>
              <w:left w:w="150" w:type="dxa"/>
              <w:bottom w:w="150" w:type="dxa"/>
              <w:right w:w="150" w:type="dxa"/>
            </w:tcMar>
            <w:vAlign w:val="center"/>
          </w:tcPr>
          <w:p w14:paraId="41582C97">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0.42</w:t>
            </w:r>
          </w:p>
        </w:tc>
        <w:tc>
          <w:tcPr>
            <w:tcW w:w="686" w:type="pct"/>
            <w:tcBorders>
              <w:top w:val="single" w:color="EFEFEF" w:sz="4" w:space="0"/>
              <w:left w:val="nil"/>
              <w:bottom w:val="nil"/>
              <w:right w:val="nil"/>
            </w:tcBorders>
            <w:noWrap w:val="0"/>
            <w:tcMar>
              <w:top w:w="150" w:type="dxa"/>
              <w:left w:w="150" w:type="dxa"/>
              <w:bottom w:w="150" w:type="dxa"/>
              <w:right w:w="150" w:type="dxa"/>
            </w:tcMar>
            <w:vAlign w:val="center"/>
          </w:tcPr>
          <w:p w14:paraId="6E30628C">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0.42</w:t>
            </w:r>
          </w:p>
        </w:tc>
      </w:tr>
      <w:tr w14:paraId="6D5A2EC7">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jc w:val="center"/>
        </w:trPr>
        <w:tc>
          <w:tcPr>
            <w:tcW w:w="1026" w:type="pct"/>
            <w:tcBorders>
              <w:top w:val="nil"/>
              <w:left w:val="nil"/>
              <w:bottom w:val="nil"/>
              <w:right w:val="nil"/>
            </w:tcBorders>
            <w:noWrap w:val="0"/>
            <w:tcMar>
              <w:top w:w="150" w:type="dxa"/>
              <w:left w:w="150" w:type="dxa"/>
              <w:bottom w:w="150" w:type="dxa"/>
              <w:right w:w="150" w:type="dxa"/>
            </w:tcMar>
            <w:vAlign w:val="center"/>
          </w:tcPr>
          <w:p w14:paraId="598350D0">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2020</w:t>
            </w:r>
          </w:p>
        </w:tc>
        <w:tc>
          <w:tcPr>
            <w:tcW w:w="1167" w:type="pct"/>
            <w:tcBorders>
              <w:top w:val="nil"/>
              <w:left w:val="nil"/>
              <w:bottom w:val="nil"/>
              <w:right w:val="nil"/>
            </w:tcBorders>
            <w:noWrap w:val="0"/>
            <w:tcMar>
              <w:top w:w="150" w:type="dxa"/>
              <w:left w:w="150" w:type="dxa"/>
              <w:bottom w:w="150" w:type="dxa"/>
              <w:right w:w="150" w:type="dxa"/>
            </w:tcMar>
            <w:vAlign w:val="center"/>
          </w:tcPr>
          <w:p w14:paraId="36872A0C">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0.78</w:t>
            </w:r>
          </w:p>
        </w:tc>
        <w:tc>
          <w:tcPr>
            <w:tcW w:w="1026" w:type="pct"/>
            <w:tcBorders>
              <w:top w:val="nil"/>
              <w:left w:val="nil"/>
              <w:bottom w:val="nil"/>
              <w:right w:val="nil"/>
            </w:tcBorders>
            <w:noWrap w:val="0"/>
            <w:tcMar>
              <w:top w:w="150" w:type="dxa"/>
              <w:left w:w="150" w:type="dxa"/>
              <w:bottom w:w="150" w:type="dxa"/>
              <w:right w:w="150" w:type="dxa"/>
            </w:tcMar>
            <w:vAlign w:val="center"/>
          </w:tcPr>
          <w:p w14:paraId="6ED9B4C7">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0.72</w:t>
            </w:r>
          </w:p>
        </w:tc>
        <w:tc>
          <w:tcPr>
            <w:tcW w:w="1092" w:type="pct"/>
            <w:tcBorders>
              <w:top w:val="nil"/>
              <w:left w:val="nil"/>
              <w:bottom w:val="nil"/>
              <w:right w:val="nil"/>
            </w:tcBorders>
            <w:noWrap w:val="0"/>
            <w:tcMar>
              <w:top w:w="150" w:type="dxa"/>
              <w:left w:w="150" w:type="dxa"/>
              <w:bottom w:w="150" w:type="dxa"/>
              <w:right w:w="150" w:type="dxa"/>
            </w:tcMar>
            <w:vAlign w:val="center"/>
          </w:tcPr>
          <w:p w14:paraId="068A5EB9">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0.65</w:t>
            </w:r>
          </w:p>
        </w:tc>
        <w:tc>
          <w:tcPr>
            <w:tcW w:w="686" w:type="pct"/>
            <w:tcBorders>
              <w:top w:val="nil"/>
              <w:left w:val="nil"/>
              <w:bottom w:val="nil"/>
              <w:right w:val="nil"/>
            </w:tcBorders>
            <w:noWrap w:val="0"/>
            <w:tcMar>
              <w:top w:w="150" w:type="dxa"/>
              <w:left w:w="150" w:type="dxa"/>
              <w:bottom w:w="150" w:type="dxa"/>
              <w:right w:w="150" w:type="dxa"/>
            </w:tcMar>
            <w:vAlign w:val="center"/>
          </w:tcPr>
          <w:p w14:paraId="464519EB">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0.71</w:t>
            </w:r>
          </w:p>
        </w:tc>
      </w:tr>
      <w:tr w14:paraId="4E6803EF">
        <w:tblPrEx>
          <w:tblBorders>
            <w:top w:val="none" w:color="CBCDD1" w:sz="6" w:space="0"/>
            <w:left w:val="none" w:color="CBCDD1" w:sz="6" w:space="0"/>
            <w:bottom w:val="none" w:color="CBCDD1" w:sz="6" w:space="0"/>
            <w:right w:val="none" w:color="CBCDD1" w:sz="6" w:space="0"/>
            <w:insideH w:val="none" w:color="CBCDD1" w:sz="6" w:space="0"/>
            <w:insideV w:val="none" w:color="CBCDD1" w:sz="6" w:space="0"/>
          </w:tblBorders>
          <w:tblCellMar>
            <w:top w:w="0" w:type="dxa"/>
            <w:left w:w="108" w:type="dxa"/>
            <w:bottom w:w="0" w:type="dxa"/>
            <w:right w:w="108" w:type="dxa"/>
          </w:tblCellMar>
        </w:tblPrEx>
        <w:trPr>
          <w:trHeight w:val="0" w:hRule="atLeast"/>
          <w:jc w:val="center"/>
        </w:trPr>
        <w:tc>
          <w:tcPr>
            <w:tcW w:w="1026" w:type="pct"/>
            <w:tcBorders>
              <w:top w:val="nil"/>
              <w:left w:val="nil"/>
              <w:bottom w:val="single" w:color="EFEFEF" w:sz="12" w:space="0"/>
              <w:right w:val="nil"/>
            </w:tcBorders>
            <w:noWrap w:val="0"/>
            <w:tcMar>
              <w:top w:w="150" w:type="dxa"/>
              <w:left w:w="150" w:type="dxa"/>
              <w:bottom w:w="150" w:type="dxa"/>
              <w:right w:w="150" w:type="dxa"/>
            </w:tcMar>
            <w:vAlign w:val="center"/>
          </w:tcPr>
          <w:p w14:paraId="7FC65999">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2023</w:t>
            </w:r>
          </w:p>
        </w:tc>
        <w:tc>
          <w:tcPr>
            <w:tcW w:w="1167" w:type="pct"/>
            <w:tcBorders>
              <w:top w:val="nil"/>
              <w:left w:val="nil"/>
              <w:bottom w:val="single" w:color="EFEFEF" w:sz="12" w:space="0"/>
              <w:right w:val="nil"/>
            </w:tcBorders>
            <w:noWrap w:val="0"/>
            <w:tcMar>
              <w:top w:w="150" w:type="dxa"/>
              <w:left w:w="150" w:type="dxa"/>
              <w:bottom w:w="150" w:type="dxa"/>
              <w:right w:w="150" w:type="dxa"/>
            </w:tcMar>
            <w:vAlign w:val="center"/>
          </w:tcPr>
          <w:p w14:paraId="384333D9">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0.85</w:t>
            </w:r>
          </w:p>
        </w:tc>
        <w:tc>
          <w:tcPr>
            <w:tcW w:w="1026" w:type="pct"/>
            <w:tcBorders>
              <w:top w:val="nil"/>
              <w:left w:val="nil"/>
              <w:bottom w:val="single" w:color="EFEFEF" w:sz="12" w:space="0"/>
              <w:right w:val="nil"/>
            </w:tcBorders>
            <w:noWrap w:val="0"/>
            <w:tcMar>
              <w:top w:w="150" w:type="dxa"/>
              <w:left w:w="150" w:type="dxa"/>
              <w:bottom w:w="150" w:type="dxa"/>
              <w:right w:w="150" w:type="dxa"/>
            </w:tcMar>
            <w:vAlign w:val="center"/>
          </w:tcPr>
          <w:p w14:paraId="3B425EBE">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0.81</w:t>
            </w:r>
          </w:p>
        </w:tc>
        <w:tc>
          <w:tcPr>
            <w:tcW w:w="1092" w:type="pct"/>
            <w:tcBorders>
              <w:top w:val="nil"/>
              <w:left w:val="nil"/>
              <w:bottom w:val="single" w:color="EFEFEF" w:sz="12" w:space="0"/>
              <w:right w:val="nil"/>
            </w:tcBorders>
            <w:noWrap w:val="0"/>
            <w:tcMar>
              <w:top w:w="150" w:type="dxa"/>
              <w:left w:w="150" w:type="dxa"/>
              <w:bottom w:w="150" w:type="dxa"/>
              <w:right w:w="150" w:type="dxa"/>
            </w:tcMar>
            <w:vAlign w:val="center"/>
          </w:tcPr>
          <w:p w14:paraId="2D1BAB80">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0.75</w:t>
            </w:r>
          </w:p>
        </w:tc>
        <w:tc>
          <w:tcPr>
            <w:tcW w:w="686" w:type="pct"/>
            <w:tcBorders>
              <w:top w:val="nil"/>
              <w:left w:val="nil"/>
              <w:bottom w:val="single" w:color="EFEFEF" w:sz="12" w:space="0"/>
              <w:right w:val="nil"/>
            </w:tcBorders>
            <w:noWrap w:val="0"/>
            <w:tcMar>
              <w:top w:w="150" w:type="dxa"/>
              <w:left w:w="150" w:type="dxa"/>
              <w:bottom w:w="150" w:type="dxa"/>
              <w:right w:w="150" w:type="dxa"/>
            </w:tcMar>
            <w:vAlign w:val="center"/>
          </w:tcPr>
          <w:p w14:paraId="20226C11">
            <w:pPr>
              <w:keepNext/>
              <w:widowControl w:val="0"/>
              <w:snapToGrid w:val="0"/>
              <w:spacing w:before="0" w:after="0" w:line="240" w:lineRule="auto"/>
              <w:ind w:left="0" w:leftChars="0" w:right="0" w:rightChars="0" w:firstLine="0" w:firstLineChars="0"/>
              <w:jc w:val="center"/>
              <w:rPr>
                <w:rFonts w:hint="eastAsia" w:ascii="Times New Roman" w:hAnsi="微软雅黑" w:eastAsia="微软雅黑" w:cs="微软雅黑"/>
                <w:color w:val="333333"/>
                <w:kern w:val="2"/>
                <w:sz w:val="22"/>
                <w:lang w:eastAsia="zh-CN"/>
              </w:rPr>
            </w:pPr>
            <w:r>
              <w:rPr>
                <w:rFonts w:hint="eastAsia" w:ascii="Times New Roman" w:hAnsi="微软雅黑" w:eastAsia="微软雅黑" w:cs="微软雅黑"/>
                <w:i w:val="0"/>
                <w:strike w:val="0"/>
                <w:color w:val="000000"/>
                <w:spacing w:val="0"/>
                <w:kern w:val="2"/>
                <w:sz w:val="22"/>
                <w:szCs w:val="24"/>
                <w:u w:val="none"/>
                <w:lang w:val="en-US" w:eastAsia="zh-CN" w:bidi="ar-SA"/>
              </w:rPr>
              <w:t>0.78</w:t>
            </w:r>
          </w:p>
        </w:tc>
      </w:tr>
    </w:tbl>
    <w:p w14:paraId="713CCCFE">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Data source: Calculated by the author based on the World Trade Facilitation Report by the World Economic Forum</w:t>
      </w:r>
    </w:p>
    <w:p w14:paraId="07FD59DC">
      <w:pPr>
        <w:pStyle w:val="53"/>
        <w:keepNext w:val="0"/>
        <w:keepLines w:val="0"/>
        <w:pageBreakBefore w:val="0"/>
        <w:widowControl/>
        <w:numPr>
          <w:ilvl w:val="0"/>
          <w:numId w:val="0"/>
        </w:numPr>
        <w:kinsoku/>
        <w:wordWrap/>
        <w:overflowPunct/>
        <w:topLinePunct w:val="0"/>
        <w:bidi w:val="0"/>
        <w:snapToGrid/>
        <w:ind w:firstLine="360" w:firstLineChars="200"/>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V. Empirical Analysis: Dynamic Impact of New Quality Productivity on China-Belarus Service Trade</w:t>
      </w:r>
    </w:p>
    <w:p w14:paraId="1419040C">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5.1 Model Specification and Variable Selection</w:t>
      </w:r>
    </w:p>
    <w:p w14:paraId="12168743">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5.1.1 VAR Model Construction</w:t>
      </w:r>
    </w:p>
    <w:p w14:paraId="1DA89508">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To analyze the dynamic effects of new quality productivity factors on service trade, a VAR model was constructed:</w:t>
      </w:r>
    </w:p>
    <w:p w14:paraId="2BC99D2D">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m:oMathPara>
        <m:oMath>
          <m:sSub>
            <m:sSubPr>
              <m:ctrlPr>
                <w:rPr>
                  <w:rFonts w:hint="default" w:ascii="Cambria Math" w:hAnsi="Cambria Math" w:eastAsiaTheme="minorEastAsia"/>
                  <w:sz w:val="20"/>
                </w:rPr>
              </m:ctrlPr>
            </m:sSubPr>
            <m:e>
              <m:r>
                <m:rPr/>
                <w:rPr>
                  <w:rFonts w:hint="default" w:ascii="Cambria Math" w:hAnsi="Cambria Math" w:eastAsiaTheme="minorEastAsia"/>
                  <w:sz w:val="20"/>
                </w:rPr>
                <m:t>Y</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m:t>
          </m:r>
          <m:sSub>
            <m:sSubPr>
              <m:ctrlPr>
                <w:rPr>
                  <w:rFonts w:hint="default" w:ascii="Cambria Math" w:hAnsi="Cambria Math" w:eastAsiaTheme="minorEastAsia"/>
                  <w:sz w:val="20"/>
                </w:rPr>
              </m:ctrlPr>
            </m:sSubPr>
            <m:e>
              <m:r>
                <m:rPr/>
                <w:rPr>
                  <w:rFonts w:hint="default" w:ascii="Cambria Math" w:hAnsi="Cambria Math" w:eastAsiaTheme="minorEastAsia"/>
                  <w:sz w:val="20"/>
                </w:rPr>
                <m:t>A</m:t>
              </m:r>
              <m:ctrlPr>
                <w:rPr>
                  <w:rFonts w:ascii="Cambria Math" w:hAnsi="Cambria Math" w:eastAsiaTheme="minorEastAsia"/>
                  <w:sz w:val="20"/>
                </w:rPr>
              </m:ctrlPr>
            </m:e>
            <m:sub>
              <m:r>
                <m:rPr/>
                <w:rPr>
                  <w:rFonts w:hint="default" w:ascii="Cambria Math" w:hAnsi="Cambria Math" w:eastAsiaTheme="minorEastAsia"/>
                  <w:sz w:val="20"/>
                </w:rPr>
                <m:t>1</m:t>
              </m:r>
              <m:ctrlPr>
                <w:rPr>
                  <w:rFonts w:ascii="Cambria Math" w:hAnsi="Cambria Math" w:eastAsiaTheme="minorEastAsia"/>
                  <w:sz w:val="20"/>
                </w:rPr>
              </m:ctrlPr>
            </m:sub>
          </m:sSub>
          <m:sSub>
            <m:sSubPr>
              <m:ctrlPr>
                <w:rPr>
                  <w:rFonts w:hint="default" w:ascii="Cambria Math" w:hAnsi="Cambria Math" w:eastAsiaTheme="minorEastAsia"/>
                  <w:sz w:val="20"/>
                </w:rPr>
              </m:ctrlPr>
            </m:sSubPr>
            <m:e>
              <m:r>
                <m:rPr/>
                <w:rPr>
                  <w:rFonts w:hint="default" w:ascii="Cambria Math" w:hAnsi="Cambria Math" w:eastAsiaTheme="minorEastAsia"/>
                  <w:sz w:val="20"/>
                </w:rPr>
                <m:t>Y</m:t>
              </m:r>
              <m:ctrlPr>
                <w:rPr>
                  <w:rFonts w:ascii="Cambria Math" w:hAnsi="Cambria Math" w:eastAsiaTheme="minorEastAsia"/>
                  <w:sz w:val="20"/>
                </w:rPr>
              </m:ctrlPr>
            </m:e>
            <m:sub>
              <m:r>
                <m:rPr/>
                <w:rPr>
                  <w:rFonts w:hint="default" w:ascii="Cambria Math" w:hAnsi="Cambria Math" w:eastAsiaTheme="minorEastAsia"/>
                  <w:sz w:val="20"/>
                </w:rPr>
                <m:t>t−1</m:t>
              </m:r>
              <m:ctrlPr>
                <w:rPr>
                  <w:rFonts w:ascii="Cambria Math" w:hAnsi="Cambria Math" w:eastAsiaTheme="minorEastAsia"/>
                  <w:sz w:val="20"/>
                </w:rPr>
              </m:ctrlPr>
            </m:sub>
          </m:sSub>
          <m:r>
            <m:rPr/>
            <w:rPr>
              <w:rFonts w:hint="default" w:ascii="Cambria Math" w:hAnsi="Cambria Math" w:eastAsiaTheme="minorEastAsia"/>
              <w:sz w:val="20"/>
            </w:rPr>
            <m:t>+…+</m:t>
          </m:r>
          <m:sSub>
            <m:sSubPr>
              <m:ctrlPr>
                <w:rPr>
                  <w:rFonts w:hint="default" w:ascii="Cambria Math" w:hAnsi="Cambria Math" w:eastAsiaTheme="minorEastAsia"/>
                  <w:sz w:val="20"/>
                </w:rPr>
              </m:ctrlPr>
            </m:sSubPr>
            <m:e>
              <m:r>
                <m:rPr/>
                <w:rPr>
                  <w:rFonts w:hint="default" w:ascii="Cambria Math" w:hAnsi="Cambria Math" w:eastAsiaTheme="minorEastAsia"/>
                  <w:sz w:val="20"/>
                </w:rPr>
                <m:t>A</m:t>
              </m:r>
              <m:ctrlPr>
                <w:rPr>
                  <w:rFonts w:ascii="Cambria Math" w:hAnsi="Cambria Math" w:eastAsiaTheme="minorEastAsia"/>
                  <w:sz w:val="20"/>
                </w:rPr>
              </m:ctrlPr>
            </m:e>
            <m:sub>
              <m:r>
                <m:rPr/>
                <w:rPr>
                  <w:rFonts w:hint="default" w:ascii="Cambria Math" w:hAnsi="Cambria Math" w:eastAsiaTheme="minorEastAsia"/>
                  <w:sz w:val="20"/>
                </w:rPr>
                <m:t>p</m:t>
              </m:r>
              <m:ctrlPr>
                <w:rPr>
                  <w:rFonts w:ascii="Cambria Math" w:hAnsi="Cambria Math" w:eastAsiaTheme="minorEastAsia"/>
                  <w:sz w:val="20"/>
                </w:rPr>
              </m:ctrlPr>
            </m:sub>
          </m:sSub>
          <m:sSub>
            <m:sSubPr>
              <m:ctrlPr>
                <w:rPr>
                  <w:rFonts w:hint="default" w:ascii="Cambria Math" w:hAnsi="Cambria Math" w:eastAsiaTheme="minorEastAsia"/>
                  <w:sz w:val="20"/>
                </w:rPr>
              </m:ctrlPr>
            </m:sSubPr>
            <m:e>
              <m:r>
                <m:rPr/>
                <w:rPr>
                  <w:rFonts w:hint="default" w:ascii="Cambria Math" w:hAnsi="Cambria Math" w:eastAsiaTheme="minorEastAsia"/>
                  <w:sz w:val="20"/>
                </w:rPr>
                <m:t>Y</m:t>
              </m:r>
              <m:ctrlPr>
                <w:rPr>
                  <w:rFonts w:ascii="Cambria Math" w:hAnsi="Cambria Math" w:eastAsiaTheme="minorEastAsia"/>
                  <w:sz w:val="20"/>
                </w:rPr>
              </m:ctrlPr>
            </m:e>
            <m:sub>
              <m:r>
                <m:rPr/>
                <w:rPr>
                  <w:rFonts w:hint="default" w:ascii="Cambria Math" w:hAnsi="Cambria Math" w:eastAsiaTheme="minorEastAsia"/>
                  <w:sz w:val="20"/>
                </w:rPr>
                <m:t>t−p</m:t>
              </m:r>
              <m:ctrlPr>
                <w:rPr>
                  <w:rFonts w:ascii="Cambria Math" w:hAnsi="Cambria Math" w:eastAsiaTheme="minorEastAsia"/>
                  <w:sz w:val="20"/>
                </w:rPr>
              </m:ctrlPr>
            </m:sub>
          </m:sSub>
          <m:r>
            <m:rPr/>
            <w:rPr>
              <w:rFonts w:hint="default" w:ascii="Cambria Math" w:hAnsi="Cambria Math" w:eastAsiaTheme="minorEastAsia"/>
              <w:sz w:val="20"/>
            </w:rPr>
            <m:t>+B</m:t>
          </m:r>
          <m:sSub>
            <m:sSubPr>
              <m:ctrlPr>
                <w:rPr>
                  <w:rFonts w:hint="default" w:ascii="Cambria Math" w:hAnsi="Cambria Math" w:eastAsiaTheme="minorEastAsia"/>
                  <w:sz w:val="20"/>
                </w:rPr>
              </m:ctrlPr>
            </m:sSubPr>
            <m:e>
              <m:r>
                <m:rPr/>
                <w:rPr>
                  <w:rFonts w:hint="default" w:ascii="Cambria Math" w:hAnsi="Cambria Math" w:eastAsiaTheme="minorEastAsia"/>
                  <w:sz w:val="20"/>
                </w:rPr>
                <m:t>X</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m:t>
          </m:r>
          <m:sSub>
            <m:sSubPr>
              <m:ctrlPr>
                <w:rPr>
                  <w:rFonts w:hint="default" w:ascii="Cambria Math" w:hAnsi="Cambria Math" w:eastAsiaTheme="minorEastAsia"/>
                  <w:sz w:val="20"/>
                </w:rPr>
              </m:ctrlPr>
            </m:sSubPr>
            <m:e>
              <m:r>
                <m:rPr/>
                <w:rPr>
                  <w:rFonts w:hint="default" w:ascii="Cambria Math" w:hAnsi="Cambria Math" w:eastAsiaTheme="minorEastAsia"/>
                  <w:sz w:val="20"/>
                </w:rPr>
                <m:t>ε</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oMath>
      </m:oMathPara>
    </w:p>
    <w:p w14:paraId="28F7E329">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 xml:space="preserve">Here, </w:t>
      </w:r>
      <m:oMath>
        <m:sSub>
          <m:sSubPr>
            <m:ctrlPr>
              <w:rPr>
                <w:rFonts w:hint="default" w:ascii="Cambria Math" w:hAnsi="Cambria Math" w:eastAsiaTheme="minorEastAsia"/>
                <w:sz w:val="20"/>
              </w:rPr>
            </m:ctrlPr>
          </m:sSubPr>
          <m:e>
            <m:r>
              <m:rPr/>
              <w:rPr>
                <w:rFonts w:hint="default" w:ascii="Cambria Math" w:hAnsi="Cambria Math" w:eastAsiaTheme="minorEastAsia"/>
                <w:sz w:val="20"/>
              </w:rPr>
              <m:t>Y</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=[S</m:t>
        </m:r>
        <m:sSub>
          <m:sSubPr>
            <m:ctrlPr>
              <w:rPr>
                <w:rFonts w:hint="default" w:ascii="Cambria Math" w:hAnsi="Cambria Math" w:eastAsiaTheme="minorEastAsia"/>
                <w:sz w:val="20"/>
              </w:rPr>
            </m:ctrlPr>
          </m:sSubPr>
          <m:e>
            <m:r>
              <m:rPr/>
              <w:rPr>
                <w:rFonts w:hint="default" w:ascii="Cambria Math" w:hAnsi="Cambria Math" w:eastAsiaTheme="minorEastAsia"/>
                <w:sz w:val="20"/>
              </w:rPr>
              <m:t>T</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,G</m:t>
        </m:r>
        <m:sSub>
          <m:sSubPr>
            <m:ctrlPr>
              <w:rPr>
                <w:rFonts w:hint="default" w:ascii="Cambria Math" w:hAnsi="Cambria Math" w:eastAsiaTheme="minorEastAsia"/>
                <w:sz w:val="20"/>
              </w:rPr>
            </m:ctrlPr>
          </m:sSubPr>
          <m:e>
            <m:r>
              <m:rPr/>
              <w:rPr>
                <w:rFonts w:hint="default" w:ascii="Cambria Math" w:hAnsi="Cambria Math" w:eastAsiaTheme="minorEastAsia"/>
                <w:sz w:val="20"/>
              </w:rPr>
              <m:t>T</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,D</m:t>
        </m:r>
        <m:sSub>
          <m:sSubPr>
            <m:ctrlPr>
              <w:rPr>
                <w:rFonts w:hint="default" w:ascii="Cambria Math" w:hAnsi="Cambria Math" w:eastAsiaTheme="minorEastAsia"/>
                <w:sz w:val="20"/>
              </w:rPr>
            </m:ctrlPr>
          </m:sSubPr>
          <m:e>
            <m:r>
              <m:rPr/>
              <w:rPr>
                <w:rFonts w:hint="default" w:ascii="Cambria Math" w:hAnsi="Cambria Math" w:eastAsiaTheme="minorEastAsia"/>
                <w:sz w:val="20"/>
              </w:rPr>
              <m:t>E</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r>
          <m:rPr/>
          <w:rPr>
            <w:rFonts w:hint="default" w:ascii="Cambria Math" w:hAnsi="Cambria Math" w:eastAsiaTheme="minorEastAsia"/>
            <w:sz w:val="20"/>
          </w:rPr>
          <m:t>,P</m:t>
        </m:r>
        <m:sSub>
          <m:sSubPr>
            <m:ctrlPr>
              <w:rPr>
                <w:rFonts w:hint="default" w:ascii="Cambria Math" w:hAnsi="Cambria Math" w:eastAsiaTheme="minorEastAsia"/>
                <w:sz w:val="20"/>
              </w:rPr>
            </m:ctrlPr>
          </m:sSubPr>
          <m:e>
            <m:r>
              <m:rPr/>
              <w:rPr>
                <w:rFonts w:hint="default" w:ascii="Cambria Math" w:hAnsi="Cambria Math" w:eastAsiaTheme="minorEastAsia"/>
                <w:sz w:val="20"/>
              </w:rPr>
              <m:t>C</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sSup>
          <m:sSupPr>
            <m:ctrlPr>
              <w:rPr>
                <w:rFonts w:hint="default" w:ascii="Cambria Math" w:hAnsi="Cambria Math" w:eastAsiaTheme="minorEastAsia"/>
                <w:sz w:val="20"/>
              </w:rPr>
            </m:ctrlPr>
          </m:sSupPr>
          <m:e>
            <m:r>
              <m:rPr/>
              <w:rPr>
                <w:rFonts w:hint="default" w:ascii="Cambria Math" w:hAnsi="Cambria Math" w:eastAsiaTheme="minorEastAsia"/>
                <w:sz w:val="20"/>
              </w:rPr>
              <m:t>]</m:t>
            </m:r>
            <m:ctrlPr>
              <w:rPr>
                <w:rFonts w:ascii="Cambria Math" w:hAnsi="Cambria Math" w:eastAsiaTheme="minorEastAsia"/>
                <w:sz w:val="20"/>
              </w:rPr>
            </m:ctrlPr>
          </m:e>
          <m:sup>
            <m:r>
              <m:rPr/>
              <w:rPr>
                <w:rFonts w:hint="default" w:ascii="Cambria Math" w:hAnsi="Cambria Math" w:eastAsiaTheme="minorEastAsia"/>
                <w:sz w:val="20"/>
              </w:rPr>
              <m:t>T</m:t>
            </m:r>
            <m:ctrlPr>
              <w:rPr>
                <w:rFonts w:ascii="Cambria Math" w:hAnsi="Cambria Math" w:eastAsiaTheme="minorEastAsia"/>
                <w:sz w:val="20"/>
              </w:rPr>
            </m:ctrlPr>
          </m:sup>
        </m:sSup>
      </m:oMath>
      <w:r>
        <w:rPr>
          <w:rFonts w:hint="eastAsia" w:ascii="Times New Roman" w:hAnsi="Times New Roman" w:cs="TimesLTStd-Roman" w:eastAsiaTheme="minorEastAsia"/>
          <w:spacing w:val="0"/>
          <w:sz w:val="20"/>
          <w:szCs w:val="20"/>
          <w:lang w:val="en-US" w:eastAsia="zh-CN" w:bidi="ar-SA"/>
        </w:rPr>
        <w:t xml:space="preserve"> denotes an endogenous variable vector comprising total service trade (ST), total goods trade (GT), digital economy development level (DE), and policy coordination degree (PC). </w:t>
      </w:r>
      <m:oMath>
        <m:sSub>
          <m:sSubPr>
            <m:ctrlPr>
              <w:rPr>
                <w:rFonts w:hint="default" w:ascii="Cambria Math" w:hAnsi="Cambria Math" w:eastAsiaTheme="minorEastAsia"/>
                <w:sz w:val="20"/>
              </w:rPr>
            </m:ctrlPr>
          </m:sSubPr>
          <m:e>
            <m:r>
              <m:rPr/>
              <w:rPr>
                <w:rFonts w:hint="default" w:ascii="Cambria Math" w:hAnsi="Cambria Math" w:eastAsiaTheme="minorEastAsia"/>
                <w:sz w:val="20"/>
              </w:rPr>
              <m:t>X</m:t>
            </m:r>
            <m:ctrlPr>
              <w:rPr>
                <w:rFonts w:ascii="Cambria Math" w:hAnsi="Cambria Math" w:eastAsiaTheme="minorEastAsia"/>
                <w:sz w:val="20"/>
              </w:rPr>
            </m:ctrlPr>
          </m:e>
          <m:sub>
            <m:r>
              <m:rPr/>
              <w:rPr>
                <w:rFonts w:hint="default" w:ascii="Cambria Math" w:hAnsi="Cambria Math" w:eastAsiaTheme="minorEastAsia"/>
                <w:sz w:val="20"/>
              </w:rPr>
              <m:t>t</m:t>
            </m:r>
            <m:ctrlPr>
              <w:rPr>
                <w:rFonts w:ascii="Cambria Math" w:hAnsi="Cambria Math" w:eastAsiaTheme="minorEastAsia"/>
                <w:sz w:val="20"/>
              </w:rPr>
            </m:ctrlPr>
          </m:sub>
        </m:sSub>
      </m:oMath>
      <w:r>
        <w:rPr>
          <w:rFonts w:hint="eastAsia" w:ascii="Times New Roman" w:hAnsi="Times New Roman" w:cs="TimesLTStd-Roman" w:eastAsiaTheme="minorEastAsia"/>
          <w:spacing w:val="0"/>
          <w:sz w:val="20"/>
          <w:szCs w:val="20"/>
          <w:lang w:val="en-US" w:eastAsia="zh-CN" w:bidi="ar-SA"/>
        </w:rPr>
        <w:t xml:space="preserve"> represents exogenous control variables such as exchange rates and the Global Services Trade Index, while p indicates the lag order.</w:t>
      </w:r>
    </w:p>
    <w:p w14:paraId="3B910264">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5.1.2 Variable Definition and Data Sources</w:t>
      </w:r>
    </w:p>
    <w:p w14:paraId="0F0BADA4">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Total service trade (ST): in ten thousand US dollars, data from China's Ministry of Commerce;</w:t>
      </w:r>
    </w:p>
    <w:p w14:paraId="68799867">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Total Goods Trade (GT): in US dollars, UN Comtrade database;</w:t>
      </w:r>
    </w:p>
    <w:p w14:paraId="333A1E15">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Digital Economy Development Level (DE): Measured by the ratio of Belarus' ICT investment to GDP, according to World Bank data;</w:t>
      </w:r>
    </w:p>
    <w:p w14:paraId="31320730">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Policy coordination degree (PC): A composite index calculated by the authors (0-1);</w:t>
      </w:r>
    </w:p>
    <w:p w14:paraId="6B2A8F0C">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Time span: 2010-2023.</w:t>
      </w:r>
    </w:p>
    <w:p w14:paraId="75AE05C2">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5.2 Empirical Result Analysis</w:t>
      </w:r>
    </w:p>
    <w:p w14:paraId="5FC76B0B">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5.2.1 Stability Test and Lag Order Determination</w:t>
      </w:r>
    </w:p>
    <w:p w14:paraId="00F360CB">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ADF test revealed that all variables followed I(1) series; criteria such as LR and FPE determined the optimal lag order to be 2.</w:t>
      </w:r>
    </w:p>
    <w:p w14:paraId="666073B2">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5.2.2 VAR Model Estimation Results</w:t>
      </w:r>
    </w:p>
    <w:p w14:paraId="2C0B1602">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The model is statistically significant overall (AIC = -5.23, SC = -4.87), indicating a long-term equilibrium relationship among the core variables. In the ST equation, DE (coefficient 0.82, p &lt;0.01) and PC (coefficient 0.65, p &lt;0.05) exhibit significant positive effects on ST, confirming the driving role of new quality productivity.</w:t>
      </w:r>
    </w:p>
    <w:p w14:paraId="2BC6DB4D">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5.2.3 Pulse Response and Variance Decomposition</w:t>
      </w:r>
    </w:p>
    <w:p w14:paraId="74044901">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The impulse response analysis revealed that the positive effect of the DE shock on ST peaked at the third period (0.9%) and subsequently declined gradually; in contrast, the impact of the PC shock was more persistent, maintaining a positive response of 0.5% at the fifth period. Variance decomposition indicated that DE and PC together accounted for 68% of the ST fluctuations, serving as the primary driving factors.</w:t>
      </w:r>
    </w:p>
    <w:p w14:paraId="2B43DDAB">
      <w:pPr>
        <w:keepNext w:val="0"/>
        <w:keepLines w:val="0"/>
        <w:pageBreakBefore w:val="0"/>
        <w:widowControl/>
        <w:kinsoku/>
        <w:wordWrap/>
        <w:overflowPunct/>
        <w:topLinePunct w:val="0"/>
        <w:bidi w:val="0"/>
        <w:snapToGrid/>
        <w:ind w:firstLine="36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Helvetica" w:hAnsi="Helvetica" w:cs="FormataOTF-Bold" w:eastAsiaTheme="minorEastAsia"/>
          <w:b/>
          <w:bCs/>
          <w:color w:val="auto"/>
          <w:sz w:val="18"/>
          <w:szCs w:val="18"/>
          <w:lang w:val="en-US" w:eastAsia="zh-CN" w:bidi="ar-SA"/>
        </w:rPr>
        <w:t>VI. Analysis of Typical Cases</w:t>
      </w:r>
    </w:p>
    <w:p w14:paraId="5A0044ED">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6.1 China-Belarus Industrial Park: A New Model of Service Trade through "Integration of Industry and Services"</w:t>
      </w:r>
    </w:p>
    <w:p w14:paraId="691963F1">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As a landmark project of the Belt and Road Initiative, the China-Belarus Industrial Park has established a full-chain service system covering R&amp;D, production, logistics, and finance. The park has attracted over 200 enterprises (with Chinese capital accounting for 60%), complemented by cross-border e-commerce platforms, international arbitration centers, and green financial services. In 2023, the park's service trade revenue reached $120 million, accounting for 8% of Belarus' service exports (Park Management Committee, 2023).</w:t>
      </w:r>
    </w:p>
    <w:p w14:paraId="06BF72BC">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6.2 China-Europe Railway Express: The "Accelerator" for Logistics Service Trade</w:t>
      </w:r>
    </w:p>
    <w:p w14:paraId="272FD254">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Through digital transformation—including blockchain-based waybills and smart warehousing—the Brest Logistics Center reduced cargo customs clearance time from 48 hours to just 6 hours, cutting logistics costs by 20%. In 2023, the center generated $80 million in service trade revenue and created over 2,000 jobs in surrounding industries such as warehousing and customs clearance (China Railway Container Company, 2023).</w:t>
      </w:r>
    </w:p>
    <w:p w14:paraId="5CD05874">
      <w:pPr>
        <w:keepNext w:val="0"/>
        <w:keepLines w:val="0"/>
        <w:pageBreakBefore w:val="0"/>
        <w:widowControl/>
        <w:kinsoku/>
        <w:wordWrap/>
        <w:overflowPunct/>
        <w:topLinePunct w:val="0"/>
        <w:bidi w:val="0"/>
        <w:snapToGrid/>
        <w:ind w:firstLine="360" w:firstLineChars="200"/>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VII. Conclusion and Recommendations</w:t>
      </w:r>
    </w:p>
    <w:p w14:paraId="65D60493">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7.1 Research Conclusion</w:t>
      </w:r>
    </w:p>
    <w:p w14:paraId="4CE45129">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 New quality productivity factors (digital technology and policy coordination) serve as the core driving force for the growth of China-Belarus service trade;</w:t>
      </w:r>
    </w:p>
    <w:p w14:paraId="6AB7AF22">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 The VAR model reveals that a 1% increase in digital economy leads to a 0.82% growth in total service trade volume, while a 1-unit improvement in policy coordination reduces trade volatility by 12%.</w:t>
      </w:r>
    </w:p>
    <w:p w14:paraId="6870A6B3">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 Case studies such as the China-Belarus Industrial Park and China-Europe Railway Express have demonstrated the feasibility of "industry-service integration" and "logistics empowerment".</w:t>
      </w:r>
    </w:p>
    <w:p w14:paraId="620E414A">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7.2 Policy Recommendations</w:t>
      </w:r>
    </w:p>
    <w:p w14:paraId="6F489541">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(1) Strengthening digital infrastructure collaboration: Jointly establish the China Digital Silk Road Cooperation Demonstration Zone, and promote the application of 5G and industrial internet in service trade;</w:t>
      </w:r>
    </w:p>
    <w:p w14:paraId="7A3422A9">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(2) Improve policy coordination mechanisms: Establish bilateral negative lists for service trade and promote alignment of rules governing cross-border data flows;</w:t>
      </w:r>
    </w:p>
    <w:p w14:paraId="3D12B9A7">
      <w:pPr>
        <w:keepNext w:val="0"/>
        <w:keepLines w:val="0"/>
        <w:pageBreakBefore w:val="0"/>
        <w:widowControl/>
        <w:kinsoku/>
        <w:wordWrap/>
        <w:overflowPunct/>
        <w:topLinePunct w:val="0"/>
        <w:bidi w:val="0"/>
        <w:snapToGrid/>
        <w:ind w:firstLine="400" w:firstLineChars="200"/>
        <w:textAlignment w:val="auto"/>
        <w:rPr>
          <w:rFonts w:hint="eastAsia" w:ascii="Times New Roman" w:hAnsi="Times New Roman" w:cs="TimesLTStd-Roman" w:eastAsiaTheme="minorEastAsia"/>
          <w:spacing w:val="0"/>
          <w:sz w:val="20"/>
          <w:szCs w:val="20"/>
          <w:lang w:val="en-US" w:eastAsia="zh-CN" w:bidi="ar-SA"/>
        </w:rPr>
      </w:pPr>
      <w:r>
        <w:rPr>
          <w:rFonts w:hint="eastAsia" w:ascii="Times New Roman" w:hAnsi="Times New Roman" w:cs="TimesLTStd-Roman" w:eastAsiaTheme="minorEastAsia"/>
          <w:spacing w:val="0"/>
          <w:sz w:val="20"/>
          <w:szCs w:val="20"/>
          <w:lang w:val="en-US" w:eastAsia="zh-CN" w:bidi="ar-SA"/>
        </w:rPr>
        <w:t>(3) Expanding emerging service sectors: Prioritize the development of green finance and intellectual property services to foster new growth points in service trade.</w:t>
      </w:r>
    </w:p>
    <w:p w14:paraId="3808414D">
      <w:pPr>
        <w:rPr>
          <w:color w:val="auto"/>
        </w:rPr>
      </w:pPr>
      <w:r>
        <w:rPr>
          <w:color w:val="auto"/>
        </w:rPr>
        <w:br w:type="page"/>
      </w:r>
    </w:p>
    <w:p w14:paraId="444D1484">
      <w:pPr>
        <w:pStyle w:val="45"/>
        <w:rPr>
          <w:rFonts w:hint="eastAsia"/>
        </w:rPr>
      </w:pPr>
      <w:r>
        <w:rPr>
          <w:color w:val="auto"/>
        </w:rPr>
        <w:t>REFERENCES</w:t>
      </w:r>
    </w:p>
    <w:p w14:paraId="04A97D0B">
      <w:pPr>
        <w:pStyle w:val="69"/>
        <w:rPr>
          <w:rFonts w:hint="eastAsia"/>
        </w:rPr>
      </w:pPr>
      <w:r>
        <w:rPr>
          <w:rFonts w:hint="eastAsia"/>
        </w:rPr>
        <w:t>Xi Jinping. Speech delivered during an inspection tour in Heilongjiang [N]. People's Daily, 2023-09-14(1).</w:t>
      </w:r>
    </w:p>
    <w:p w14:paraId="093A9CF0">
      <w:pPr>
        <w:pStyle w:val="69"/>
        <w:rPr>
          <w:rFonts w:hint="eastAsia"/>
        </w:rPr>
      </w:pPr>
      <w:r>
        <w:rPr>
          <w:rFonts w:hint="eastAsia"/>
        </w:rPr>
        <w:t>Cai Fang. Theoretical Connotations and Practical Pathways of New Quality Productivity [J]. Economic Research, 2023(10):4-18.</w:t>
      </w:r>
    </w:p>
    <w:p w14:paraId="3D0B9DCE">
      <w:pPr>
        <w:pStyle w:val="69"/>
        <w:rPr>
          <w:rFonts w:hint="eastAsia"/>
        </w:rPr>
      </w:pPr>
      <w:r>
        <w:rPr>
          <w:rFonts w:hint="eastAsia"/>
        </w:rPr>
        <w:t>Jones R W, Kierzkowski H. Globalization and the Consequences of International Fragmentation of Production[M]. Brookings Institution Press, 2005.</w:t>
      </w:r>
    </w:p>
    <w:p w14:paraId="7571867A">
      <w:pPr>
        <w:pStyle w:val="69"/>
        <w:rPr>
          <w:rFonts w:hint="eastAsia"/>
        </w:rPr>
      </w:pPr>
      <w:r>
        <w:rPr>
          <w:rFonts w:hint="eastAsia"/>
        </w:rPr>
        <w:t>China Ministry of Commerce. China and Belarus Annual Report on Economic and Trade Cooperation (2023) [R]. Beijing: Commercial Press, 2023.</w:t>
      </w:r>
    </w:p>
    <w:p w14:paraId="37B95F2C">
      <w:pPr>
        <w:pStyle w:val="69"/>
        <w:numPr>
          <w:ilvl w:val="0"/>
          <w:numId w:val="0"/>
        </w:numPr>
        <w:ind w:leftChars="0"/>
      </w:pPr>
    </w:p>
    <w:p w14:paraId="7C23CAB3">
      <w:pPr>
        <w:pStyle w:val="70"/>
        <w:ind w:firstLine="0"/>
      </w:pPr>
    </w:p>
    <w:sectPr>
      <w:footerReference r:id="rId5" w:type="default"/>
      <w:type w:val="continuous"/>
      <w:pgSz w:w="11520" w:h="15660"/>
      <w:pgMar w:top="1300" w:right="740" w:bottom="1040" w:left="740" w:header="360" w:footer="640" w:gutter="0"/>
      <w:cols w:space="40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LTStd-Roman">
    <w:altName w:val="Times New Roman"/>
    <w:panose1 w:val="00000000000000000000"/>
    <w:charset w:val="00"/>
    <w:family w:val="auto"/>
    <w:pitch w:val="default"/>
    <w:sig w:usb0="00000000" w:usb1="00000000" w:usb2="00000000" w:usb3="00000000" w:csb0="00000001" w:csb1="00000000"/>
  </w:font>
  <w:font w:name="FormataOTF-Bold">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ormataOTFMdIt">
    <w:altName w:val="MV Boli"/>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MTSYN">
    <w:altName w:val="Segoe Print"/>
    <w:panose1 w:val="00000000000000000000"/>
    <w:charset w:val="00"/>
    <w:family w:val="auto"/>
    <w:pitch w:val="default"/>
    <w:sig w:usb0="00000000" w:usb1="00000000" w:usb2="00000000" w:usb3="00000000" w:csb0="00000001" w:csb1="00000000"/>
  </w:font>
  <w:font w:name="FormataOTF-Reg">
    <w:altName w:val="Segoe Print"/>
    <w:panose1 w:val="00000000000000000000"/>
    <w:charset w:val="00"/>
    <w:family w:val="auto"/>
    <w:pitch w:val="default"/>
    <w:sig w:usb0="00000000" w:usb1="00000000" w:usb2="00000000" w:usb3="00000000" w:csb0="00000001" w:csb1="00000000"/>
  </w:font>
  <w:font w:name="FormataOTFMd">
    <w:altName w:val="Segoe Print"/>
    <w:panose1 w:val="00000000000000000000"/>
    <w:charset w:val="00"/>
    <w:family w:val="auto"/>
    <w:pitch w:val="default"/>
    <w:sig w:usb0="00000000" w:usb1="00000000" w:usb2="00000000" w:usb3="00000000" w:csb0="00000001" w:csb1="00000000"/>
  </w:font>
  <w:font w:name="FormataOTF-Italic">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ormata-Regular">
    <w:altName w:val="Segoe Print"/>
    <w:panose1 w:val="00000000000000000000"/>
    <w:charset w:val="4D"/>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alatino">
    <w:altName w:val="Palatino Linotype"/>
    <w:panose1 w:val="00000000000000000000"/>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NewRoman">
    <w:altName w:val="Times New Roman"/>
    <w:panose1 w:val="00000000000000000000"/>
    <w:charset w:val="00"/>
    <w:family w:val="roman"/>
    <w:pitch w:val="default"/>
    <w:sig w:usb0="00000000" w:usb1="00000000" w:usb2="00000000" w:usb3="00000000" w:csb0="00000000" w:csb1="00000000"/>
  </w:font>
  <w:font w:name="Formata OTF">
    <w:altName w:val="Calibri"/>
    <w:panose1 w:val="00000000000000000000"/>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 w:name="KSOF1E7780ED">
    <w:panose1 w:val="020B070402020209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0F42">
    <w:pPr>
      <w:pStyle w:val="43"/>
      <w:spacing w:after="0"/>
      <w:ind w:right="1598" w:firstLine="0"/>
      <w:rPr>
        <w:sz w:val="14"/>
        <w:szCs w:val="14"/>
      </w:rPr>
    </w:pPr>
  </w:p>
  <w:p w14:paraId="24E88429">
    <w:pPr>
      <w:pStyle w:val="16"/>
      <w:tabs>
        <w:tab w:val="right" w:pos="10044"/>
        <w:tab w:val="clear" w:pos="4320"/>
        <w:tab w:val="clear" w:pos="8640"/>
      </w:tabs>
      <w:rPr>
        <w:rFonts w:ascii="Helvetica" w:hAnsi="Helvetica"/>
        <w:sz w:val="12"/>
        <w:szCs w:val="12"/>
      </w:rPr>
    </w:pPr>
    <w:r>
      <w:rPr>
        <w:rFonts w:ascii="Helvetica" w:hAnsi="Helvetica" w:cs="FormataOTF-Reg"/>
        <w:sz w:val="12"/>
        <w:szCs w:val="12"/>
      </w:rPr>
      <w:tab/>
    </w:r>
    <w:r>
      <w:rPr>
        <w:rFonts w:ascii="Helvetica" w:hAnsi="Helvetica" w:cs="FormataOTF-Reg"/>
        <w:sz w:val="12"/>
        <w:szCs w:val="1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4FA4">
    <w:pPr>
      <w:pStyle w:val="16"/>
      <w:tabs>
        <w:tab w:val="center" w:pos="9996"/>
        <w:tab w:val="clear" w:pos="4320"/>
        <w:tab w:val="clear" w:pos="8640"/>
      </w:tabs>
      <w:rPr>
        <w:rFonts w:ascii="Helvetica" w:hAnsi="Helvetica"/>
        <w:sz w:val="12"/>
        <w:lang w:eastAsia="zh-CN"/>
      </w:rPr>
    </w:pPr>
    <w:r>
      <w:rPr>
        <w:rFonts w:ascii="Helvetica" w:hAnsi="Helvetica" w:cs="FormataOTF-Reg"/>
        <w:sz w:val="12"/>
        <w:szCs w:val="12"/>
      </w:rPr>
      <w:t xml:space="preserve">Digital </w:t>
    </w:r>
    <w:r>
      <w:rPr>
        <w:rFonts w:hint="eastAsia" w:ascii="Helvetica" w:hAnsi="Helvetica" w:cs="FormataOTF-Reg"/>
        <w:sz w:val="12"/>
        <w:szCs w:val="12"/>
        <w:lang w:val="en-US" w:eastAsia="zh-CN"/>
      </w:rPr>
      <w:t>S</w:t>
    </w:r>
    <w:r>
      <w:rPr>
        <w:rFonts w:ascii="Helvetica" w:hAnsi="Helvetica" w:cs="FormataOTF-Reg"/>
        <w:sz w:val="12"/>
        <w:szCs w:val="12"/>
      </w:rPr>
      <w:t>cience , 20</w:t>
    </w:r>
    <w:r>
      <w:rPr>
        <w:rFonts w:hint="eastAsia" w:ascii="Helvetica" w:hAnsi="Helvetica" w:cs="FormataOTF-Reg"/>
        <w:sz w:val="12"/>
        <w:szCs w:val="12"/>
        <w:lang w:eastAsia="zh-CN"/>
      </w:rPr>
      <w:t>2</w:t>
    </w:r>
    <w:r>
      <w:rPr>
        <w:rFonts w:hint="eastAsia" w:ascii="Helvetica" w:hAnsi="Helvetica" w:cs="FormataOTF-Reg"/>
        <w:sz w:val="12"/>
        <w:szCs w:val="12"/>
        <w:lang w:val="en-US" w:eastAsia="zh-CN"/>
      </w:rPr>
      <w:t>6</w:t>
    </w:r>
    <w:r>
      <w:rPr>
        <w:rFonts w:ascii="Helvetica" w:hAnsi="Helvetica" w:cs="FormataOTF-Reg"/>
        <w:sz w:val="12"/>
        <w:szCs w:val="14"/>
      </w:rPr>
      <w:tab/>
    </w:r>
    <w:r>
      <w:rPr>
        <w:rFonts w:ascii="Helvetica" w:hAnsi="Helvetica" w:cs="FormataOTF-Reg"/>
        <w:sz w:val="12"/>
        <w:szCs w:val="14"/>
      </w:rPr>
      <w:fldChar w:fldCharType="begin"/>
    </w:r>
    <w:r>
      <w:rPr>
        <w:rFonts w:ascii="Helvetica" w:hAnsi="Helvetica" w:cs="FormataOTF-Reg"/>
        <w:sz w:val="12"/>
        <w:szCs w:val="14"/>
      </w:rPr>
      <w:instrText xml:space="preserve">PAGE   \* MERGEFORMAT</w:instrText>
    </w:r>
    <w:r>
      <w:rPr>
        <w:rFonts w:ascii="Helvetica" w:hAnsi="Helvetica" w:cs="FormataOTF-Reg"/>
        <w:sz w:val="12"/>
        <w:szCs w:val="14"/>
      </w:rPr>
      <w:fldChar w:fldCharType="separate"/>
    </w:r>
    <w:r>
      <w:rPr>
        <w:rFonts w:ascii="Helvetica" w:hAnsi="Helvetica" w:cs="FormataOTF-Reg"/>
        <w:sz w:val="12"/>
        <w:szCs w:val="14"/>
        <w:lang w:val="zh-CN" w:eastAsia="zh-CN"/>
      </w:rPr>
      <w:t>1</w:t>
    </w:r>
    <w:r>
      <w:rPr>
        <w:rFonts w:ascii="Helvetica" w:hAnsi="Helvetica" w:cs="FormataOTF-Reg"/>
        <w:sz w:val="12"/>
        <w:szCs w:val="1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EFEA">
    <w:pPr>
      <w:pStyle w:val="17"/>
      <w:pBdr>
        <w:bottom w:val="single" w:color="auto" w:sz="4" w:space="3"/>
      </w:pBdr>
      <w:tabs>
        <w:tab w:val="left" w:pos="5532"/>
        <w:tab w:val="clear" w:pos="4320"/>
      </w:tabs>
      <w:jc w:val="center"/>
      <w:rPr>
        <w:rFonts w:hint="default" w:ascii="Formata OTF" w:hAnsi="Formata OTF" w:eastAsiaTheme="minorEastAsia"/>
        <w:sz w:val="21"/>
        <w:szCs w:val="21"/>
        <w:lang w:val="en-US" w:eastAsia="zh-CN"/>
      </w:rPr>
    </w:pPr>
    <w:r>
      <w:rPr>
        <w:rFonts w:ascii="Helvetica" w:hAnsi="Helvetica" w:cs="FormataOTF-Reg"/>
        <w:sz w:val="21"/>
        <w:szCs w:val="21"/>
      </w:rPr>
      <w:t xml:space="preserve">Digital </w:t>
    </w:r>
    <w:r>
      <w:rPr>
        <w:rFonts w:hint="eastAsia" w:ascii="Helvetica" w:hAnsi="Helvetica" w:cs="FormataOTF-Reg"/>
        <w:sz w:val="21"/>
        <w:szCs w:val="21"/>
        <w:lang w:val="en-US" w:eastAsia="zh-CN"/>
      </w:rPr>
      <w:t>S</w:t>
    </w:r>
    <w:r>
      <w:rPr>
        <w:rFonts w:ascii="Helvetica" w:hAnsi="Helvetica" w:cs="FormataOTF-Reg"/>
        <w:sz w:val="21"/>
        <w:szCs w:val="21"/>
      </w:rPr>
      <w:t>cience</w:t>
    </w:r>
    <w:r>
      <w:rPr>
        <w:rFonts w:hint="eastAsia" w:ascii="Helvetica" w:hAnsi="Helvetica" w:cs="FormataOTF-Reg"/>
        <w:sz w:val="21"/>
        <w:szCs w:val="21"/>
        <w:lang w:val="en-US" w:eastAsia="zh-CN"/>
      </w:rPr>
      <w:t xml:space="preserve">                                                                                      ISSN: 3006-0753 E- ISSN: 3006-2942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egacy w:legacy="1" w:legacySpace="144" w:legacyIndent="144"/>
      <w:lvlJc w:val="left"/>
    </w:lvl>
    <w:lvl w:ilvl="1" w:tentative="0">
      <w:start w:val="1"/>
      <w:numFmt w:val="upperLetter"/>
      <w:pStyle w:val="3"/>
      <w:lvlText w:val="%2."/>
      <w:legacy w:legacy="1" w:legacySpace="144" w:legacyIndent="144"/>
      <w:lvlJc w:val="left"/>
      <w:rPr>
        <w:b w:val="0"/>
      </w:rPr>
    </w:lvl>
    <w:lvl w:ilvl="2" w:tentative="0">
      <w:start w:val="1"/>
      <w:numFmt w:val="decimal"/>
      <w:pStyle w:val="4"/>
      <w:lvlText w:val="%3)"/>
      <w:legacy w:legacy="1" w:legacySpace="144" w:legacyIndent="144"/>
      <w:lvlJc w:val="left"/>
      <w:rPr>
        <w:i/>
      </w:rPr>
    </w:lvl>
    <w:lvl w:ilvl="3" w:tentative="0">
      <w:start w:val="1"/>
      <w:numFmt w:val="lowerLetter"/>
      <w:pStyle w:val="5"/>
      <w:lvlText w:val="%4)"/>
      <w:legacy w:legacy="1" w:legacySpace="0" w:legacyIndent="720"/>
      <w:lvlJc w:val="left"/>
      <w:pPr>
        <w:ind w:left="1152" w:hanging="720"/>
      </w:pPr>
    </w:lvl>
    <w:lvl w:ilvl="4" w:tentative="0">
      <w:start w:val="1"/>
      <w:numFmt w:val="decimal"/>
      <w:pStyle w:val="6"/>
      <w:lvlText w:val="(%5)"/>
      <w:legacy w:legacy="1" w:legacySpace="0" w:legacyIndent="720"/>
      <w:lvlJc w:val="left"/>
      <w:pPr>
        <w:ind w:left="1872" w:hanging="720"/>
      </w:pPr>
    </w:lvl>
    <w:lvl w:ilvl="5" w:tentative="0">
      <w:start w:val="1"/>
      <w:numFmt w:val="lowerLetter"/>
      <w:pStyle w:val="7"/>
      <w:lvlText w:val="(%6)"/>
      <w:legacy w:legacy="1" w:legacySpace="0" w:legacyIndent="720"/>
      <w:lvlJc w:val="left"/>
      <w:pPr>
        <w:ind w:left="2592" w:hanging="720"/>
      </w:pPr>
    </w:lvl>
    <w:lvl w:ilvl="6" w:tentative="0">
      <w:start w:val="1"/>
      <w:numFmt w:val="lowerRoman"/>
      <w:pStyle w:val="8"/>
      <w:lvlText w:val="(%7)"/>
      <w:legacy w:legacy="1" w:legacySpace="0" w:legacyIndent="720"/>
      <w:lvlJc w:val="left"/>
      <w:pPr>
        <w:ind w:left="3312" w:hanging="720"/>
      </w:pPr>
    </w:lvl>
    <w:lvl w:ilvl="7" w:tentative="0">
      <w:start w:val="1"/>
      <w:numFmt w:val="lowerLetter"/>
      <w:pStyle w:val="9"/>
      <w:lvlText w:val="(%8)"/>
      <w:legacy w:legacy="1" w:legacySpace="0" w:legacyIndent="720"/>
      <w:lvlJc w:val="left"/>
      <w:pPr>
        <w:ind w:left="4032" w:hanging="720"/>
      </w:pPr>
    </w:lvl>
    <w:lvl w:ilvl="8" w:tentative="0">
      <w:start w:val="1"/>
      <w:numFmt w:val="lowerRoman"/>
      <w:pStyle w:val="10"/>
      <w:lvlText w:val="(%9)"/>
      <w:legacy w:legacy="1" w:legacySpace="0" w:legacyIndent="720"/>
      <w:lvlJc w:val="left"/>
      <w:pPr>
        <w:ind w:left="4752" w:hanging="720"/>
      </w:pPr>
    </w:lvl>
  </w:abstractNum>
  <w:abstractNum w:abstractNumId="1">
    <w:nsid w:val="3A877D64"/>
    <w:multiLevelType w:val="singleLevel"/>
    <w:tmpl w:val="3A877D64"/>
    <w:lvl w:ilvl="0" w:tentative="0">
      <w:start w:val="1"/>
      <w:numFmt w:val="decimal"/>
      <w:pStyle w:val="69"/>
      <w:lvlText w:val="[%1]"/>
      <w:lvlJc w:val="left"/>
      <w:pPr>
        <w:tabs>
          <w:tab w:val="left" w:pos="357"/>
        </w:tabs>
        <w:ind w:left="357" w:hanging="357"/>
      </w:pPr>
      <w:rPr>
        <w:rFonts w:hint="eastAsia"/>
        <w:i w:val="0"/>
      </w:rPr>
    </w:lvl>
  </w:abstractNum>
  <w:abstractNum w:abstractNumId="2">
    <w:nsid w:val="52CA544A"/>
    <w:multiLevelType w:val="singleLevel"/>
    <w:tmpl w:val="52CA544A"/>
    <w:lvl w:ilvl="0" w:tentative="0">
      <w:start w:val="1"/>
      <w:numFmt w:val="decimal"/>
      <w:pStyle w:val="9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6C402C58"/>
    <w:multiLevelType w:val="multilevel"/>
    <w:tmpl w:val="6C402C58"/>
    <w:lvl w:ilvl="0" w:tentative="0">
      <w:start w:val="1"/>
      <w:numFmt w:val="decimal"/>
      <w:pStyle w:val="9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6CD32DA8"/>
    <w:multiLevelType w:val="singleLevel"/>
    <w:tmpl w:val="6CD32DA8"/>
    <w:lvl w:ilvl="0" w:tentative="0">
      <w:start w:val="1"/>
      <w:numFmt w:val="upperRoman"/>
      <w:pStyle w:val="101"/>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2JmODQ1NDM3YmExMDRmOTQyNTQ1NzFiZjhmMmQifQ=="/>
  </w:docVars>
  <w:rsids>
    <w:rsidRoot w:val="00EA5D2D"/>
    <w:rsid w:val="0000046F"/>
    <w:rsid w:val="000005DE"/>
    <w:rsid w:val="0001302F"/>
    <w:rsid w:val="00015E73"/>
    <w:rsid w:val="00015E9A"/>
    <w:rsid w:val="0001799E"/>
    <w:rsid w:val="00017C56"/>
    <w:rsid w:val="00021C67"/>
    <w:rsid w:val="00023D75"/>
    <w:rsid w:val="00024A01"/>
    <w:rsid w:val="0002704A"/>
    <w:rsid w:val="00027AA1"/>
    <w:rsid w:val="0003253A"/>
    <w:rsid w:val="00033D56"/>
    <w:rsid w:val="00033DE7"/>
    <w:rsid w:val="00034A7F"/>
    <w:rsid w:val="00035315"/>
    <w:rsid w:val="00040050"/>
    <w:rsid w:val="00041819"/>
    <w:rsid w:val="00043A88"/>
    <w:rsid w:val="000518DD"/>
    <w:rsid w:val="00052666"/>
    <w:rsid w:val="00052968"/>
    <w:rsid w:val="00053372"/>
    <w:rsid w:val="00056327"/>
    <w:rsid w:val="00057E9A"/>
    <w:rsid w:val="00060D60"/>
    <w:rsid w:val="00061511"/>
    <w:rsid w:val="00061B24"/>
    <w:rsid w:val="00065CD5"/>
    <w:rsid w:val="000714C3"/>
    <w:rsid w:val="00083EC4"/>
    <w:rsid w:val="00084BD2"/>
    <w:rsid w:val="00090E84"/>
    <w:rsid w:val="00091F92"/>
    <w:rsid w:val="00092C74"/>
    <w:rsid w:val="00094BAA"/>
    <w:rsid w:val="000A1FA2"/>
    <w:rsid w:val="000A3B16"/>
    <w:rsid w:val="000A40E6"/>
    <w:rsid w:val="000B2C18"/>
    <w:rsid w:val="000B330B"/>
    <w:rsid w:val="000B610F"/>
    <w:rsid w:val="000B7135"/>
    <w:rsid w:val="000C01F4"/>
    <w:rsid w:val="000C0E3B"/>
    <w:rsid w:val="000C221B"/>
    <w:rsid w:val="000C311E"/>
    <w:rsid w:val="000D0759"/>
    <w:rsid w:val="000D3A5A"/>
    <w:rsid w:val="000D4A20"/>
    <w:rsid w:val="000E213E"/>
    <w:rsid w:val="000E4447"/>
    <w:rsid w:val="000F0B35"/>
    <w:rsid w:val="000F25D7"/>
    <w:rsid w:val="000F701E"/>
    <w:rsid w:val="0010090B"/>
    <w:rsid w:val="00104663"/>
    <w:rsid w:val="00104CB0"/>
    <w:rsid w:val="00105925"/>
    <w:rsid w:val="00107070"/>
    <w:rsid w:val="001072E6"/>
    <w:rsid w:val="001120C4"/>
    <w:rsid w:val="0011425D"/>
    <w:rsid w:val="001146BF"/>
    <w:rsid w:val="0011479C"/>
    <w:rsid w:val="00114A56"/>
    <w:rsid w:val="00117D9A"/>
    <w:rsid w:val="00121E38"/>
    <w:rsid w:val="00134A06"/>
    <w:rsid w:val="0014000F"/>
    <w:rsid w:val="00141D98"/>
    <w:rsid w:val="001422D9"/>
    <w:rsid w:val="00151A80"/>
    <w:rsid w:val="00154711"/>
    <w:rsid w:val="00162726"/>
    <w:rsid w:val="0016308D"/>
    <w:rsid w:val="00164873"/>
    <w:rsid w:val="001661D9"/>
    <w:rsid w:val="00166BEA"/>
    <w:rsid w:val="00170818"/>
    <w:rsid w:val="0017288F"/>
    <w:rsid w:val="00172BBF"/>
    <w:rsid w:val="00174020"/>
    <w:rsid w:val="00175444"/>
    <w:rsid w:val="00176753"/>
    <w:rsid w:val="001777E5"/>
    <w:rsid w:val="00182839"/>
    <w:rsid w:val="0019218C"/>
    <w:rsid w:val="0019262C"/>
    <w:rsid w:val="001955E9"/>
    <w:rsid w:val="001A3357"/>
    <w:rsid w:val="001A7827"/>
    <w:rsid w:val="001B1B9C"/>
    <w:rsid w:val="001B2F14"/>
    <w:rsid w:val="001B4688"/>
    <w:rsid w:val="001C2E5E"/>
    <w:rsid w:val="001C597C"/>
    <w:rsid w:val="001D0247"/>
    <w:rsid w:val="001D3924"/>
    <w:rsid w:val="001D3AED"/>
    <w:rsid w:val="001D4C0D"/>
    <w:rsid w:val="001D5163"/>
    <w:rsid w:val="001D5407"/>
    <w:rsid w:val="001D6F48"/>
    <w:rsid w:val="001E3E87"/>
    <w:rsid w:val="001E4698"/>
    <w:rsid w:val="001E69B5"/>
    <w:rsid w:val="001E6A66"/>
    <w:rsid w:val="001E6CFA"/>
    <w:rsid w:val="001F0601"/>
    <w:rsid w:val="001F4FA0"/>
    <w:rsid w:val="001F73C8"/>
    <w:rsid w:val="00201A76"/>
    <w:rsid w:val="00203761"/>
    <w:rsid w:val="00205C43"/>
    <w:rsid w:val="00207411"/>
    <w:rsid w:val="00210E41"/>
    <w:rsid w:val="00211824"/>
    <w:rsid w:val="00211E04"/>
    <w:rsid w:val="00215F8D"/>
    <w:rsid w:val="002170E6"/>
    <w:rsid w:val="00217469"/>
    <w:rsid w:val="00220965"/>
    <w:rsid w:val="00223B9B"/>
    <w:rsid w:val="00227DAA"/>
    <w:rsid w:val="00231E14"/>
    <w:rsid w:val="00241628"/>
    <w:rsid w:val="00242C14"/>
    <w:rsid w:val="00245E37"/>
    <w:rsid w:val="002467D5"/>
    <w:rsid w:val="002473F1"/>
    <w:rsid w:val="00252416"/>
    <w:rsid w:val="00253CFC"/>
    <w:rsid w:val="002560D8"/>
    <w:rsid w:val="00275282"/>
    <w:rsid w:val="0028303E"/>
    <w:rsid w:val="00285B40"/>
    <w:rsid w:val="00285DD4"/>
    <w:rsid w:val="00295093"/>
    <w:rsid w:val="002967D4"/>
    <w:rsid w:val="002A000F"/>
    <w:rsid w:val="002A048A"/>
    <w:rsid w:val="002A14BA"/>
    <w:rsid w:val="002A3234"/>
    <w:rsid w:val="002A486E"/>
    <w:rsid w:val="002B17AE"/>
    <w:rsid w:val="002B379B"/>
    <w:rsid w:val="002B5DFD"/>
    <w:rsid w:val="002B62BC"/>
    <w:rsid w:val="002B707B"/>
    <w:rsid w:val="002B7F19"/>
    <w:rsid w:val="002C2CCF"/>
    <w:rsid w:val="002C419A"/>
    <w:rsid w:val="002C707C"/>
    <w:rsid w:val="002D11FD"/>
    <w:rsid w:val="002D26B0"/>
    <w:rsid w:val="002D3E91"/>
    <w:rsid w:val="002D49DF"/>
    <w:rsid w:val="002D4A44"/>
    <w:rsid w:val="002E02B1"/>
    <w:rsid w:val="002E396B"/>
    <w:rsid w:val="002E3D2C"/>
    <w:rsid w:val="002F1879"/>
    <w:rsid w:val="002F1D45"/>
    <w:rsid w:val="002F3420"/>
    <w:rsid w:val="002F63A1"/>
    <w:rsid w:val="002F7116"/>
    <w:rsid w:val="00304392"/>
    <w:rsid w:val="003127B0"/>
    <w:rsid w:val="00313105"/>
    <w:rsid w:val="003141B6"/>
    <w:rsid w:val="00315E91"/>
    <w:rsid w:val="00321775"/>
    <w:rsid w:val="00321EB5"/>
    <w:rsid w:val="00322DAA"/>
    <w:rsid w:val="00323E56"/>
    <w:rsid w:val="00326A7F"/>
    <w:rsid w:val="00327067"/>
    <w:rsid w:val="00327078"/>
    <w:rsid w:val="00330187"/>
    <w:rsid w:val="00330A48"/>
    <w:rsid w:val="0034128C"/>
    <w:rsid w:val="003415A6"/>
    <w:rsid w:val="00344CE5"/>
    <w:rsid w:val="003504E9"/>
    <w:rsid w:val="003519F1"/>
    <w:rsid w:val="00351EDC"/>
    <w:rsid w:val="003520A4"/>
    <w:rsid w:val="00353818"/>
    <w:rsid w:val="00355460"/>
    <w:rsid w:val="0035702D"/>
    <w:rsid w:val="00360535"/>
    <w:rsid w:val="003628EB"/>
    <w:rsid w:val="00363602"/>
    <w:rsid w:val="003639EB"/>
    <w:rsid w:val="00364197"/>
    <w:rsid w:val="003732DE"/>
    <w:rsid w:val="003756EB"/>
    <w:rsid w:val="003763CB"/>
    <w:rsid w:val="00380D62"/>
    <w:rsid w:val="00381001"/>
    <w:rsid w:val="0038145D"/>
    <w:rsid w:val="003816AB"/>
    <w:rsid w:val="00382E5B"/>
    <w:rsid w:val="00383853"/>
    <w:rsid w:val="00384980"/>
    <w:rsid w:val="003874CB"/>
    <w:rsid w:val="00391E44"/>
    <w:rsid w:val="00393CE8"/>
    <w:rsid w:val="003940D4"/>
    <w:rsid w:val="003A0AEE"/>
    <w:rsid w:val="003A7420"/>
    <w:rsid w:val="003A75E8"/>
    <w:rsid w:val="003B2723"/>
    <w:rsid w:val="003B3FFE"/>
    <w:rsid w:val="003C1744"/>
    <w:rsid w:val="003C615D"/>
    <w:rsid w:val="003D112E"/>
    <w:rsid w:val="003D12A0"/>
    <w:rsid w:val="003D1A98"/>
    <w:rsid w:val="003D3FE2"/>
    <w:rsid w:val="003D4E93"/>
    <w:rsid w:val="003D5EB7"/>
    <w:rsid w:val="003D640F"/>
    <w:rsid w:val="003D7316"/>
    <w:rsid w:val="003E17F3"/>
    <w:rsid w:val="003F52B4"/>
    <w:rsid w:val="003F7D7E"/>
    <w:rsid w:val="00402953"/>
    <w:rsid w:val="00410A00"/>
    <w:rsid w:val="0041108E"/>
    <w:rsid w:val="004127AE"/>
    <w:rsid w:val="0041399D"/>
    <w:rsid w:val="0041494B"/>
    <w:rsid w:val="00417315"/>
    <w:rsid w:val="00420CA6"/>
    <w:rsid w:val="00422716"/>
    <w:rsid w:val="004423FC"/>
    <w:rsid w:val="0044242A"/>
    <w:rsid w:val="00442439"/>
    <w:rsid w:val="00444E10"/>
    <w:rsid w:val="00446117"/>
    <w:rsid w:val="004462AC"/>
    <w:rsid w:val="0044635D"/>
    <w:rsid w:val="00446720"/>
    <w:rsid w:val="004570C8"/>
    <w:rsid w:val="00457310"/>
    <w:rsid w:val="0045757E"/>
    <w:rsid w:val="00460D49"/>
    <w:rsid w:val="004642B5"/>
    <w:rsid w:val="00465AB7"/>
    <w:rsid w:val="00465CAE"/>
    <w:rsid w:val="004702C9"/>
    <w:rsid w:val="00471194"/>
    <w:rsid w:val="004772EC"/>
    <w:rsid w:val="00477BF4"/>
    <w:rsid w:val="00482836"/>
    <w:rsid w:val="00483326"/>
    <w:rsid w:val="00486D54"/>
    <w:rsid w:val="00486E60"/>
    <w:rsid w:val="00491213"/>
    <w:rsid w:val="00493B58"/>
    <w:rsid w:val="0049433A"/>
    <w:rsid w:val="004949B8"/>
    <w:rsid w:val="004A0234"/>
    <w:rsid w:val="004A11FE"/>
    <w:rsid w:val="004A6349"/>
    <w:rsid w:val="004A7ADD"/>
    <w:rsid w:val="004B0074"/>
    <w:rsid w:val="004B30CA"/>
    <w:rsid w:val="004B6642"/>
    <w:rsid w:val="004C23B8"/>
    <w:rsid w:val="004C41FA"/>
    <w:rsid w:val="004C6BFB"/>
    <w:rsid w:val="004D0892"/>
    <w:rsid w:val="004D0B9B"/>
    <w:rsid w:val="004D5C7E"/>
    <w:rsid w:val="004D67B3"/>
    <w:rsid w:val="004E796D"/>
    <w:rsid w:val="004F105E"/>
    <w:rsid w:val="004F2C2F"/>
    <w:rsid w:val="004F5391"/>
    <w:rsid w:val="004F7211"/>
    <w:rsid w:val="00500D8B"/>
    <w:rsid w:val="00501E2A"/>
    <w:rsid w:val="00504A78"/>
    <w:rsid w:val="00505244"/>
    <w:rsid w:val="00506758"/>
    <w:rsid w:val="00510D59"/>
    <w:rsid w:val="005151B5"/>
    <w:rsid w:val="00517856"/>
    <w:rsid w:val="005206B2"/>
    <w:rsid w:val="00523407"/>
    <w:rsid w:val="00523A05"/>
    <w:rsid w:val="00524F82"/>
    <w:rsid w:val="00525891"/>
    <w:rsid w:val="00527F31"/>
    <w:rsid w:val="0053363E"/>
    <w:rsid w:val="005336C5"/>
    <w:rsid w:val="00540BCE"/>
    <w:rsid w:val="00541F28"/>
    <w:rsid w:val="0054241F"/>
    <w:rsid w:val="00547364"/>
    <w:rsid w:val="0054746D"/>
    <w:rsid w:val="00555F01"/>
    <w:rsid w:val="0055767F"/>
    <w:rsid w:val="005631EB"/>
    <w:rsid w:val="00564E0C"/>
    <w:rsid w:val="00566CE5"/>
    <w:rsid w:val="0056714E"/>
    <w:rsid w:val="005722AA"/>
    <w:rsid w:val="005762F3"/>
    <w:rsid w:val="00577FB4"/>
    <w:rsid w:val="00581E03"/>
    <w:rsid w:val="00583985"/>
    <w:rsid w:val="005842B4"/>
    <w:rsid w:val="00587CF1"/>
    <w:rsid w:val="0059062E"/>
    <w:rsid w:val="00593176"/>
    <w:rsid w:val="00594006"/>
    <w:rsid w:val="00594D78"/>
    <w:rsid w:val="00594F41"/>
    <w:rsid w:val="00596126"/>
    <w:rsid w:val="005A11DA"/>
    <w:rsid w:val="005A2502"/>
    <w:rsid w:val="005A59C2"/>
    <w:rsid w:val="005A5B4F"/>
    <w:rsid w:val="005A6FCB"/>
    <w:rsid w:val="005A7F42"/>
    <w:rsid w:val="005A7F6C"/>
    <w:rsid w:val="005B16F4"/>
    <w:rsid w:val="005B186D"/>
    <w:rsid w:val="005B2511"/>
    <w:rsid w:val="005B3311"/>
    <w:rsid w:val="005B62EC"/>
    <w:rsid w:val="005C047E"/>
    <w:rsid w:val="005C11FA"/>
    <w:rsid w:val="005C261D"/>
    <w:rsid w:val="005C3781"/>
    <w:rsid w:val="005C3955"/>
    <w:rsid w:val="005C6411"/>
    <w:rsid w:val="005D0EDF"/>
    <w:rsid w:val="005D3ACC"/>
    <w:rsid w:val="005D6C52"/>
    <w:rsid w:val="005E0BAE"/>
    <w:rsid w:val="005E0E65"/>
    <w:rsid w:val="005E1970"/>
    <w:rsid w:val="005E36FF"/>
    <w:rsid w:val="005E5941"/>
    <w:rsid w:val="005F36BF"/>
    <w:rsid w:val="005F7D12"/>
    <w:rsid w:val="00601538"/>
    <w:rsid w:val="00604D84"/>
    <w:rsid w:val="00607722"/>
    <w:rsid w:val="0062116B"/>
    <w:rsid w:val="00621B72"/>
    <w:rsid w:val="00622CC0"/>
    <w:rsid w:val="0062439C"/>
    <w:rsid w:val="0062501A"/>
    <w:rsid w:val="006259D1"/>
    <w:rsid w:val="0063180F"/>
    <w:rsid w:val="00631923"/>
    <w:rsid w:val="00632C12"/>
    <w:rsid w:val="0064321C"/>
    <w:rsid w:val="00647B74"/>
    <w:rsid w:val="00650847"/>
    <w:rsid w:val="00650AC5"/>
    <w:rsid w:val="00652438"/>
    <w:rsid w:val="00653552"/>
    <w:rsid w:val="00654C7D"/>
    <w:rsid w:val="0065507F"/>
    <w:rsid w:val="0065710F"/>
    <w:rsid w:val="00660B10"/>
    <w:rsid w:val="00663B0C"/>
    <w:rsid w:val="00666F0C"/>
    <w:rsid w:val="00670377"/>
    <w:rsid w:val="00671C2F"/>
    <w:rsid w:val="006772E7"/>
    <w:rsid w:val="00680E60"/>
    <w:rsid w:val="0068236C"/>
    <w:rsid w:val="00687034"/>
    <w:rsid w:val="006873AA"/>
    <w:rsid w:val="006874AA"/>
    <w:rsid w:val="006920B0"/>
    <w:rsid w:val="00692183"/>
    <w:rsid w:val="006932A5"/>
    <w:rsid w:val="006934C7"/>
    <w:rsid w:val="006A0B53"/>
    <w:rsid w:val="006A190F"/>
    <w:rsid w:val="006A3523"/>
    <w:rsid w:val="006B0525"/>
    <w:rsid w:val="006B24AE"/>
    <w:rsid w:val="006B6C9F"/>
    <w:rsid w:val="006C2A2F"/>
    <w:rsid w:val="006C599B"/>
    <w:rsid w:val="006D02FC"/>
    <w:rsid w:val="006D096B"/>
    <w:rsid w:val="006D2E87"/>
    <w:rsid w:val="006D2F5B"/>
    <w:rsid w:val="006D446E"/>
    <w:rsid w:val="006D4A1A"/>
    <w:rsid w:val="006D6A18"/>
    <w:rsid w:val="006D6BB5"/>
    <w:rsid w:val="006D7BFC"/>
    <w:rsid w:val="006F278B"/>
    <w:rsid w:val="006F3E54"/>
    <w:rsid w:val="006F6F42"/>
    <w:rsid w:val="00704E1D"/>
    <w:rsid w:val="0070502C"/>
    <w:rsid w:val="007074FD"/>
    <w:rsid w:val="0070798C"/>
    <w:rsid w:val="00712B78"/>
    <w:rsid w:val="00714163"/>
    <w:rsid w:val="007149E3"/>
    <w:rsid w:val="00720592"/>
    <w:rsid w:val="00721E50"/>
    <w:rsid w:val="00722FB0"/>
    <w:rsid w:val="00723860"/>
    <w:rsid w:val="00726675"/>
    <w:rsid w:val="007268F5"/>
    <w:rsid w:val="00731792"/>
    <w:rsid w:val="00732067"/>
    <w:rsid w:val="00734CF5"/>
    <w:rsid w:val="0074666A"/>
    <w:rsid w:val="00754771"/>
    <w:rsid w:val="007573E5"/>
    <w:rsid w:val="00765478"/>
    <w:rsid w:val="00765EFC"/>
    <w:rsid w:val="00767D54"/>
    <w:rsid w:val="00772271"/>
    <w:rsid w:val="00777554"/>
    <w:rsid w:val="00777FC6"/>
    <w:rsid w:val="00781922"/>
    <w:rsid w:val="0078331C"/>
    <w:rsid w:val="00785008"/>
    <w:rsid w:val="00786FBC"/>
    <w:rsid w:val="007908A3"/>
    <w:rsid w:val="00791AA8"/>
    <w:rsid w:val="00791FC4"/>
    <w:rsid w:val="00795E68"/>
    <w:rsid w:val="00796645"/>
    <w:rsid w:val="00797CC2"/>
    <w:rsid w:val="00797D6C"/>
    <w:rsid w:val="007A1AE0"/>
    <w:rsid w:val="007A3BCE"/>
    <w:rsid w:val="007B0961"/>
    <w:rsid w:val="007B42EE"/>
    <w:rsid w:val="007C0124"/>
    <w:rsid w:val="007C6075"/>
    <w:rsid w:val="007C6BED"/>
    <w:rsid w:val="007D55B1"/>
    <w:rsid w:val="007D57A8"/>
    <w:rsid w:val="007D6682"/>
    <w:rsid w:val="007E0556"/>
    <w:rsid w:val="007E44F5"/>
    <w:rsid w:val="007F0C04"/>
    <w:rsid w:val="007F2F1F"/>
    <w:rsid w:val="007F4EC6"/>
    <w:rsid w:val="007F7FC6"/>
    <w:rsid w:val="007F7FD1"/>
    <w:rsid w:val="0080221D"/>
    <w:rsid w:val="00802FF6"/>
    <w:rsid w:val="00803F2B"/>
    <w:rsid w:val="008044B3"/>
    <w:rsid w:val="008053A6"/>
    <w:rsid w:val="00805B41"/>
    <w:rsid w:val="00806850"/>
    <w:rsid w:val="008105D3"/>
    <w:rsid w:val="00814D2E"/>
    <w:rsid w:val="008158A3"/>
    <w:rsid w:val="008166F7"/>
    <w:rsid w:val="008208C7"/>
    <w:rsid w:val="00825012"/>
    <w:rsid w:val="008310FF"/>
    <w:rsid w:val="00833C2D"/>
    <w:rsid w:val="0084556B"/>
    <w:rsid w:val="0084716E"/>
    <w:rsid w:val="00853F30"/>
    <w:rsid w:val="008540B3"/>
    <w:rsid w:val="0085574D"/>
    <w:rsid w:val="00855E21"/>
    <w:rsid w:val="00856CFF"/>
    <w:rsid w:val="0086016B"/>
    <w:rsid w:val="00860963"/>
    <w:rsid w:val="008612B0"/>
    <w:rsid w:val="00864000"/>
    <w:rsid w:val="00865D5B"/>
    <w:rsid w:val="0087210C"/>
    <w:rsid w:val="00874DC1"/>
    <w:rsid w:val="008773E5"/>
    <w:rsid w:val="00881AEC"/>
    <w:rsid w:val="00884AFA"/>
    <w:rsid w:val="00887BB0"/>
    <w:rsid w:val="0089022F"/>
    <w:rsid w:val="008A05F2"/>
    <w:rsid w:val="008A240F"/>
    <w:rsid w:val="008B116A"/>
    <w:rsid w:val="008B46A7"/>
    <w:rsid w:val="008B5F7B"/>
    <w:rsid w:val="008B7348"/>
    <w:rsid w:val="008C075C"/>
    <w:rsid w:val="008C093B"/>
    <w:rsid w:val="008C5AA7"/>
    <w:rsid w:val="008C66F3"/>
    <w:rsid w:val="008C6D05"/>
    <w:rsid w:val="008D1510"/>
    <w:rsid w:val="008D384B"/>
    <w:rsid w:val="008D3922"/>
    <w:rsid w:val="008D44E3"/>
    <w:rsid w:val="008D4E58"/>
    <w:rsid w:val="008D7A2F"/>
    <w:rsid w:val="008E2ED6"/>
    <w:rsid w:val="008E4786"/>
    <w:rsid w:val="008E5D55"/>
    <w:rsid w:val="008F26AD"/>
    <w:rsid w:val="008F2FB3"/>
    <w:rsid w:val="008F78D5"/>
    <w:rsid w:val="009014D5"/>
    <w:rsid w:val="00902F55"/>
    <w:rsid w:val="0090470C"/>
    <w:rsid w:val="00906198"/>
    <w:rsid w:val="00911CA6"/>
    <w:rsid w:val="00911F2F"/>
    <w:rsid w:val="0091745E"/>
    <w:rsid w:val="00921E13"/>
    <w:rsid w:val="009233F5"/>
    <w:rsid w:val="00926D5C"/>
    <w:rsid w:val="00927A0B"/>
    <w:rsid w:val="00934BD6"/>
    <w:rsid w:val="009360D1"/>
    <w:rsid w:val="009364DE"/>
    <w:rsid w:val="00947BF1"/>
    <w:rsid w:val="00950F2C"/>
    <w:rsid w:val="009512A7"/>
    <w:rsid w:val="009543EE"/>
    <w:rsid w:val="00956088"/>
    <w:rsid w:val="00966BA3"/>
    <w:rsid w:val="009702DE"/>
    <w:rsid w:val="00971B64"/>
    <w:rsid w:val="00973331"/>
    <w:rsid w:val="00976266"/>
    <w:rsid w:val="00977BEF"/>
    <w:rsid w:val="0098218D"/>
    <w:rsid w:val="00990E54"/>
    <w:rsid w:val="009A0B50"/>
    <w:rsid w:val="009A239C"/>
    <w:rsid w:val="009A3976"/>
    <w:rsid w:val="009A3AAF"/>
    <w:rsid w:val="009A3EAE"/>
    <w:rsid w:val="009A4956"/>
    <w:rsid w:val="009A6156"/>
    <w:rsid w:val="009A7747"/>
    <w:rsid w:val="009A7DCC"/>
    <w:rsid w:val="009B0652"/>
    <w:rsid w:val="009B23BA"/>
    <w:rsid w:val="009B271F"/>
    <w:rsid w:val="009B2AEC"/>
    <w:rsid w:val="009B2C68"/>
    <w:rsid w:val="009B6ADC"/>
    <w:rsid w:val="009C362F"/>
    <w:rsid w:val="009C4DE4"/>
    <w:rsid w:val="009D1357"/>
    <w:rsid w:val="009D219C"/>
    <w:rsid w:val="009D2CDF"/>
    <w:rsid w:val="009D72AA"/>
    <w:rsid w:val="009D7943"/>
    <w:rsid w:val="009E393C"/>
    <w:rsid w:val="009E6008"/>
    <w:rsid w:val="009E6385"/>
    <w:rsid w:val="009F0268"/>
    <w:rsid w:val="009F4313"/>
    <w:rsid w:val="009F494B"/>
    <w:rsid w:val="00A009EA"/>
    <w:rsid w:val="00A07761"/>
    <w:rsid w:val="00A12D02"/>
    <w:rsid w:val="00A139C5"/>
    <w:rsid w:val="00A17980"/>
    <w:rsid w:val="00A21E33"/>
    <w:rsid w:val="00A21E81"/>
    <w:rsid w:val="00A2478B"/>
    <w:rsid w:val="00A25047"/>
    <w:rsid w:val="00A30934"/>
    <w:rsid w:val="00A33184"/>
    <w:rsid w:val="00A33246"/>
    <w:rsid w:val="00A338AC"/>
    <w:rsid w:val="00A36342"/>
    <w:rsid w:val="00A377B6"/>
    <w:rsid w:val="00A423C5"/>
    <w:rsid w:val="00A42896"/>
    <w:rsid w:val="00A43179"/>
    <w:rsid w:val="00A4771A"/>
    <w:rsid w:val="00A50D78"/>
    <w:rsid w:val="00A52005"/>
    <w:rsid w:val="00A53223"/>
    <w:rsid w:val="00A57BE7"/>
    <w:rsid w:val="00A6563F"/>
    <w:rsid w:val="00A67F48"/>
    <w:rsid w:val="00A704D5"/>
    <w:rsid w:val="00A70752"/>
    <w:rsid w:val="00A7774E"/>
    <w:rsid w:val="00A86C97"/>
    <w:rsid w:val="00A86DE0"/>
    <w:rsid w:val="00A86E28"/>
    <w:rsid w:val="00A90928"/>
    <w:rsid w:val="00A92AC5"/>
    <w:rsid w:val="00A93E28"/>
    <w:rsid w:val="00AA5FC7"/>
    <w:rsid w:val="00AA701D"/>
    <w:rsid w:val="00AB4207"/>
    <w:rsid w:val="00AD0FD6"/>
    <w:rsid w:val="00AD1D1B"/>
    <w:rsid w:val="00AD7994"/>
    <w:rsid w:val="00AE31C7"/>
    <w:rsid w:val="00AE3911"/>
    <w:rsid w:val="00AE709A"/>
    <w:rsid w:val="00AF7E75"/>
    <w:rsid w:val="00B00868"/>
    <w:rsid w:val="00B06847"/>
    <w:rsid w:val="00B07042"/>
    <w:rsid w:val="00B071FD"/>
    <w:rsid w:val="00B143F5"/>
    <w:rsid w:val="00B159DB"/>
    <w:rsid w:val="00B24F0E"/>
    <w:rsid w:val="00B30CE7"/>
    <w:rsid w:val="00B37643"/>
    <w:rsid w:val="00B40077"/>
    <w:rsid w:val="00B42160"/>
    <w:rsid w:val="00B45A43"/>
    <w:rsid w:val="00B45D4C"/>
    <w:rsid w:val="00B520DC"/>
    <w:rsid w:val="00B5501D"/>
    <w:rsid w:val="00B61668"/>
    <w:rsid w:val="00B70AB8"/>
    <w:rsid w:val="00B7110A"/>
    <w:rsid w:val="00B73845"/>
    <w:rsid w:val="00B747DD"/>
    <w:rsid w:val="00B76BA6"/>
    <w:rsid w:val="00B76BE5"/>
    <w:rsid w:val="00B85469"/>
    <w:rsid w:val="00B902AE"/>
    <w:rsid w:val="00B9337F"/>
    <w:rsid w:val="00B94BF5"/>
    <w:rsid w:val="00B958C0"/>
    <w:rsid w:val="00B979BB"/>
    <w:rsid w:val="00B97F8D"/>
    <w:rsid w:val="00BA0D9F"/>
    <w:rsid w:val="00BA7B2F"/>
    <w:rsid w:val="00BB2D44"/>
    <w:rsid w:val="00BB4689"/>
    <w:rsid w:val="00BB4C82"/>
    <w:rsid w:val="00BB4E5F"/>
    <w:rsid w:val="00BB5D21"/>
    <w:rsid w:val="00BB6C89"/>
    <w:rsid w:val="00BC1036"/>
    <w:rsid w:val="00BC2D8F"/>
    <w:rsid w:val="00BC4302"/>
    <w:rsid w:val="00BD13D0"/>
    <w:rsid w:val="00BD2E2F"/>
    <w:rsid w:val="00BD6B49"/>
    <w:rsid w:val="00BE0B38"/>
    <w:rsid w:val="00BE13B0"/>
    <w:rsid w:val="00BE4777"/>
    <w:rsid w:val="00BF47AC"/>
    <w:rsid w:val="00C017C5"/>
    <w:rsid w:val="00C02BA6"/>
    <w:rsid w:val="00C03393"/>
    <w:rsid w:val="00C03987"/>
    <w:rsid w:val="00C061C7"/>
    <w:rsid w:val="00C07C7D"/>
    <w:rsid w:val="00C1435D"/>
    <w:rsid w:val="00C162ED"/>
    <w:rsid w:val="00C202C1"/>
    <w:rsid w:val="00C223AE"/>
    <w:rsid w:val="00C2639C"/>
    <w:rsid w:val="00C263CC"/>
    <w:rsid w:val="00C34A5B"/>
    <w:rsid w:val="00C36E6D"/>
    <w:rsid w:val="00C3787E"/>
    <w:rsid w:val="00C42011"/>
    <w:rsid w:val="00C42BCF"/>
    <w:rsid w:val="00C45B31"/>
    <w:rsid w:val="00C45E9C"/>
    <w:rsid w:val="00C4774B"/>
    <w:rsid w:val="00C52B44"/>
    <w:rsid w:val="00C557BA"/>
    <w:rsid w:val="00C55C70"/>
    <w:rsid w:val="00C56EF3"/>
    <w:rsid w:val="00C57B14"/>
    <w:rsid w:val="00C65B54"/>
    <w:rsid w:val="00C74121"/>
    <w:rsid w:val="00C74475"/>
    <w:rsid w:val="00C74538"/>
    <w:rsid w:val="00C74BFC"/>
    <w:rsid w:val="00C74C7A"/>
    <w:rsid w:val="00C8361D"/>
    <w:rsid w:val="00C83DC4"/>
    <w:rsid w:val="00C868DA"/>
    <w:rsid w:val="00C93054"/>
    <w:rsid w:val="00C95A94"/>
    <w:rsid w:val="00CA0618"/>
    <w:rsid w:val="00CA2547"/>
    <w:rsid w:val="00CA2EC3"/>
    <w:rsid w:val="00CA4724"/>
    <w:rsid w:val="00CB00BE"/>
    <w:rsid w:val="00CB13E7"/>
    <w:rsid w:val="00CB191E"/>
    <w:rsid w:val="00CB2604"/>
    <w:rsid w:val="00CB3F7E"/>
    <w:rsid w:val="00CB7E0F"/>
    <w:rsid w:val="00CC06D9"/>
    <w:rsid w:val="00CC32B5"/>
    <w:rsid w:val="00CC3F40"/>
    <w:rsid w:val="00CC4A76"/>
    <w:rsid w:val="00CD2415"/>
    <w:rsid w:val="00CD2980"/>
    <w:rsid w:val="00CD2DF0"/>
    <w:rsid w:val="00CD3789"/>
    <w:rsid w:val="00CD4F00"/>
    <w:rsid w:val="00CD6C55"/>
    <w:rsid w:val="00CE117F"/>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16E4E"/>
    <w:rsid w:val="00D210E0"/>
    <w:rsid w:val="00D23611"/>
    <w:rsid w:val="00D26E50"/>
    <w:rsid w:val="00D30B3E"/>
    <w:rsid w:val="00D321C7"/>
    <w:rsid w:val="00D37511"/>
    <w:rsid w:val="00D41CF4"/>
    <w:rsid w:val="00D44556"/>
    <w:rsid w:val="00D45F11"/>
    <w:rsid w:val="00D45F7B"/>
    <w:rsid w:val="00D518FB"/>
    <w:rsid w:val="00D54DB4"/>
    <w:rsid w:val="00D56750"/>
    <w:rsid w:val="00D623F3"/>
    <w:rsid w:val="00D62A61"/>
    <w:rsid w:val="00D7047D"/>
    <w:rsid w:val="00D721CB"/>
    <w:rsid w:val="00D72322"/>
    <w:rsid w:val="00D729EE"/>
    <w:rsid w:val="00D739D3"/>
    <w:rsid w:val="00D73BF5"/>
    <w:rsid w:val="00D73E04"/>
    <w:rsid w:val="00D774B7"/>
    <w:rsid w:val="00D77E8F"/>
    <w:rsid w:val="00D81728"/>
    <w:rsid w:val="00D828C6"/>
    <w:rsid w:val="00D91AB8"/>
    <w:rsid w:val="00D91FF4"/>
    <w:rsid w:val="00D95FC4"/>
    <w:rsid w:val="00D965FD"/>
    <w:rsid w:val="00D96DFE"/>
    <w:rsid w:val="00DB0143"/>
    <w:rsid w:val="00DB4456"/>
    <w:rsid w:val="00DB7966"/>
    <w:rsid w:val="00DC59D1"/>
    <w:rsid w:val="00DC7D0F"/>
    <w:rsid w:val="00DD2B2D"/>
    <w:rsid w:val="00DD6641"/>
    <w:rsid w:val="00DE168E"/>
    <w:rsid w:val="00DF172F"/>
    <w:rsid w:val="00DF17BF"/>
    <w:rsid w:val="00DF2140"/>
    <w:rsid w:val="00DF49FE"/>
    <w:rsid w:val="00DF56B6"/>
    <w:rsid w:val="00DF65DE"/>
    <w:rsid w:val="00E02368"/>
    <w:rsid w:val="00E119C1"/>
    <w:rsid w:val="00E12A76"/>
    <w:rsid w:val="00E12DAF"/>
    <w:rsid w:val="00E15E99"/>
    <w:rsid w:val="00E1687C"/>
    <w:rsid w:val="00E213C4"/>
    <w:rsid w:val="00E25C96"/>
    <w:rsid w:val="00E3158C"/>
    <w:rsid w:val="00E330C2"/>
    <w:rsid w:val="00E35052"/>
    <w:rsid w:val="00E35309"/>
    <w:rsid w:val="00E356FE"/>
    <w:rsid w:val="00E358AB"/>
    <w:rsid w:val="00E41196"/>
    <w:rsid w:val="00E424D2"/>
    <w:rsid w:val="00E43455"/>
    <w:rsid w:val="00E43EF1"/>
    <w:rsid w:val="00E4554E"/>
    <w:rsid w:val="00E51795"/>
    <w:rsid w:val="00E5277A"/>
    <w:rsid w:val="00E53B52"/>
    <w:rsid w:val="00E6009E"/>
    <w:rsid w:val="00E632AC"/>
    <w:rsid w:val="00E6491A"/>
    <w:rsid w:val="00E66762"/>
    <w:rsid w:val="00E721A9"/>
    <w:rsid w:val="00E75D00"/>
    <w:rsid w:val="00E75F3B"/>
    <w:rsid w:val="00E76648"/>
    <w:rsid w:val="00E86C0D"/>
    <w:rsid w:val="00E91452"/>
    <w:rsid w:val="00EA5D2D"/>
    <w:rsid w:val="00EB0BA5"/>
    <w:rsid w:val="00EB3128"/>
    <w:rsid w:val="00EB7C39"/>
    <w:rsid w:val="00EB7F1D"/>
    <w:rsid w:val="00EB7F44"/>
    <w:rsid w:val="00EC189B"/>
    <w:rsid w:val="00EC2E29"/>
    <w:rsid w:val="00EC3F6B"/>
    <w:rsid w:val="00EC5C8C"/>
    <w:rsid w:val="00EC7BD8"/>
    <w:rsid w:val="00ED04DC"/>
    <w:rsid w:val="00ED0B50"/>
    <w:rsid w:val="00ED1033"/>
    <w:rsid w:val="00ED3993"/>
    <w:rsid w:val="00ED4B30"/>
    <w:rsid w:val="00ED5206"/>
    <w:rsid w:val="00ED72C1"/>
    <w:rsid w:val="00ED788C"/>
    <w:rsid w:val="00EE1CF4"/>
    <w:rsid w:val="00EE46FF"/>
    <w:rsid w:val="00EE4709"/>
    <w:rsid w:val="00EE6643"/>
    <w:rsid w:val="00EE71F1"/>
    <w:rsid w:val="00EF051A"/>
    <w:rsid w:val="00EF0E63"/>
    <w:rsid w:val="00EF1336"/>
    <w:rsid w:val="00EF1E4E"/>
    <w:rsid w:val="00EF3785"/>
    <w:rsid w:val="00EF5447"/>
    <w:rsid w:val="00F06E6E"/>
    <w:rsid w:val="00F11CFC"/>
    <w:rsid w:val="00F21756"/>
    <w:rsid w:val="00F22CEC"/>
    <w:rsid w:val="00F2502E"/>
    <w:rsid w:val="00F25E59"/>
    <w:rsid w:val="00F2743A"/>
    <w:rsid w:val="00F30EB0"/>
    <w:rsid w:val="00F35BA4"/>
    <w:rsid w:val="00F374DD"/>
    <w:rsid w:val="00F419EF"/>
    <w:rsid w:val="00F451D8"/>
    <w:rsid w:val="00F45366"/>
    <w:rsid w:val="00F4586A"/>
    <w:rsid w:val="00F479DE"/>
    <w:rsid w:val="00F5116C"/>
    <w:rsid w:val="00F51EC5"/>
    <w:rsid w:val="00F53B86"/>
    <w:rsid w:val="00F572C7"/>
    <w:rsid w:val="00F62237"/>
    <w:rsid w:val="00F639C8"/>
    <w:rsid w:val="00F70DB5"/>
    <w:rsid w:val="00F710F9"/>
    <w:rsid w:val="00F72CE2"/>
    <w:rsid w:val="00F75496"/>
    <w:rsid w:val="00F76693"/>
    <w:rsid w:val="00F817DE"/>
    <w:rsid w:val="00F90B52"/>
    <w:rsid w:val="00F91E50"/>
    <w:rsid w:val="00F91F7C"/>
    <w:rsid w:val="00F9337E"/>
    <w:rsid w:val="00F97224"/>
    <w:rsid w:val="00FA1152"/>
    <w:rsid w:val="00FA186C"/>
    <w:rsid w:val="00FA1E7F"/>
    <w:rsid w:val="00FA2D02"/>
    <w:rsid w:val="00FA4D0F"/>
    <w:rsid w:val="00FA7965"/>
    <w:rsid w:val="00FB3B21"/>
    <w:rsid w:val="00FC0748"/>
    <w:rsid w:val="00FC4A99"/>
    <w:rsid w:val="00FC5334"/>
    <w:rsid w:val="00FC5379"/>
    <w:rsid w:val="00FC5574"/>
    <w:rsid w:val="00FC6EA1"/>
    <w:rsid w:val="00FD44FC"/>
    <w:rsid w:val="00FD5695"/>
    <w:rsid w:val="00FD7030"/>
    <w:rsid w:val="00FD7B44"/>
    <w:rsid w:val="00FE0E6E"/>
    <w:rsid w:val="00FE3160"/>
    <w:rsid w:val="00FE5536"/>
    <w:rsid w:val="00FF0F47"/>
    <w:rsid w:val="00FF11D7"/>
    <w:rsid w:val="073B1AAB"/>
    <w:rsid w:val="076170CE"/>
    <w:rsid w:val="0BCE7B63"/>
    <w:rsid w:val="1102547E"/>
    <w:rsid w:val="14F95750"/>
    <w:rsid w:val="1FF93EF0"/>
    <w:rsid w:val="230D66C0"/>
    <w:rsid w:val="28B27332"/>
    <w:rsid w:val="29CC4423"/>
    <w:rsid w:val="2A506E02"/>
    <w:rsid w:val="2B12230A"/>
    <w:rsid w:val="308668CC"/>
    <w:rsid w:val="3BE13D5E"/>
    <w:rsid w:val="4C1D5998"/>
    <w:rsid w:val="54A039C5"/>
    <w:rsid w:val="55935C72"/>
    <w:rsid w:val="57315742"/>
    <w:rsid w:val="670D4B76"/>
    <w:rsid w:val="68A204CB"/>
    <w:rsid w:val="6ACA3A8C"/>
    <w:rsid w:val="6FF717DE"/>
    <w:rsid w:val="73836ECE"/>
    <w:rsid w:val="7608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74"/>
    <w:qFormat/>
    <w:uiPriority w:val="99"/>
    <w:pPr>
      <w:keepNext/>
      <w:numPr>
        <w:ilvl w:val="0"/>
        <w:numId w:val="1"/>
      </w:numPr>
      <w:spacing w:before="240" w:after="80"/>
      <w:jc w:val="center"/>
      <w:outlineLvl w:val="0"/>
    </w:pPr>
    <w:rPr>
      <w:smallCaps/>
      <w:kern w:val="28"/>
      <w:sz w:val="20"/>
      <w:szCs w:val="20"/>
      <w:lang w:val="zh-CN" w:eastAsia="zh-CN"/>
    </w:rPr>
  </w:style>
  <w:style w:type="paragraph" w:styleId="3">
    <w:name w:val="heading 2"/>
    <w:basedOn w:val="1"/>
    <w:next w:val="1"/>
    <w:link w:val="75"/>
    <w:qFormat/>
    <w:uiPriority w:val="99"/>
    <w:pPr>
      <w:keepNext/>
      <w:numPr>
        <w:ilvl w:val="1"/>
        <w:numId w:val="1"/>
      </w:numPr>
      <w:spacing w:before="120" w:after="60"/>
      <w:outlineLvl w:val="1"/>
    </w:pPr>
    <w:rPr>
      <w:i/>
      <w:iCs/>
      <w:sz w:val="20"/>
      <w:szCs w:val="20"/>
      <w:lang w:val="zh-CN" w:eastAsia="zh-CN"/>
    </w:rPr>
  </w:style>
  <w:style w:type="paragraph" w:styleId="4">
    <w:name w:val="heading 3"/>
    <w:basedOn w:val="1"/>
    <w:next w:val="1"/>
    <w:link w:val="76"/>
    <w:qFormat/>
    <w:uiPriority w:val="99"/>
    <w:pPr>
      <w:keepNext/>
      <w:numPr>
        <w:ilvl w:val="2"/>
        <w:numId w:val="1"/>
      </w:numPr>
      <w:outlineLvl w:val="2"/>
    </w:pPr>
    <w:rPr>
      <w:i/>
      <w:iCs/>
      <w:sz w:val="20"/>
      <w:szCs w:val="20"/>
    </w:rPr>
  </w:style>
  <w:style w:type="paragraph" w:styleId="5">
    <w:name w:val="heading 4"/>
    <w:basedOn w:val="1"/>
    <w:link w:val="77"/>
    <w:qFormat/>
    <w:uiPriority w:val="99"/>
    <w:pPr>
      <w:keepNext/>
      <w:numPr>
        <w:ilvl w:val="3"/>
        <w:numId w:val="1"/>
      </w:numPr>
      <w:spacing w:before="240" w:after="60"/>
      <w:outlineLvl w:val="3"/>
    </w:pPr>
    <w:rPr>
      <w:i/>
      <w:iCs/>
      <w:sz w:val="18"/>
      <w:szCs w:val="18"/>
    </w:rPr>
  </w:style>
  <w:style w:type="paragraph" w:styleId="6">
    <w:name w:val="heading 5"/>
    <w:basedOn w:val="1"/>
    <w:next w:val="1"/>
    <w:link w:val="78"/>
    <w:qFormat/>
    <w:uiPriority w:val="99"/>
    <w:pPr>
      <w:numPr>
        <w:ilvl w:val="4"/>
        <w:numId w:val="1"/>
      </w:numPr>
      <w:spacing w:before="240" w:after="60"/>
      <w:outlineLvl w:val="4"/>
    </w:pPr>
    <w:rPr>
      <w:sz w:val="18"/>
      <w:szCs w:val="18"/>
    </w:rPr>
  </w:style>
  <w:style w:type="paragraph" w:styleId="7">
    <w:name w:val="heading 6"/>
    <w:basedOn w:val="1"/>
    <w:next w:val="1"/>
    <w:link w:val="79"/>
    <w:qFormat/>
    <w:uiPriority w:val="99"/>
    <w:pPr>
      <w:numPr>
        <w:ilvl w:val="5"/>
        <w:numId w:val="1"/>
      </w:numPr>
      <w:spacing w:before="240" w:after="60"/>
      <w:outlineLvl w:val="5"/>
    </w:pPr>
    <w:rPr>
      <w:i/>
      <w:iCs/>
      <w:sz w:val="16"/>
      <w:szCs w:val="16"/>
    </w:rPr>
  </w:style>
  <w:style w:type="paragraph" w:styleId="8">
    <w:name w:val="heading 7"/>
    <w:basedOn w:val="1"/>
    <w:next w:val="1"/>
    <w:qFormat/>
    <w:uiPriority w:val="0"/>
    <w:pPr>
      <w:numPr>
        <w:ilvl w:val="6"/>
        <w:numId w:val="1"/>
      </w:numPr>
      <w:spacing w:before="240" w:after="60"/>
      <w:outlineLvl w:val="6"/>
    </w:pPr>
    <w:rPr>
      <w:sz w:val="16"/>
      <w:szCs w:val="16"/>
    </w:rPr>
  </w:style>
  <w:style w:type="paragraph" w:styleId="9">
    <w:name w:val="heading 8"/>
    <w:basedOn w:val="1"/>
    <w:next w:val="1"/>
    <w:qFormat/>
    <w:uiPriority w:val="0"/>
    <w:pPr>
      <w:numPr>
        <w:ilvl w:val="7"/>
        <w:numId w:val="1"/>
      </w:numPr>
      <w:spacing w:before="240" w:after="60"/>
      <w:outlineLvl w:val="7"/>
    </w:pPr>
    <w:rPr>
      <w:i/>
      <w:iCs/>
      <w:sz w:val="16"/>
      <w:szCs w:val="16"/>
    </w:rPr>
  </w:style>
  <w:style w:type="paragraph" w:styleId="10">
    <w:name w:val="heading 9"/>
    <w:basedOn w:val="1"/>
    <w:next w:val="1"/>
    <w:qFormat/>
    <w:uiPriority w:val="0"/>
    <w:pPr>
      <w:numPr>
        <w:ilvl w:val="8"/>
        <w:numId w:val="1"/>
      </w:numPr>
      <w:spacing w:before="240" w:after="60"/>
      <w:outlineLvl w:val="8"/>
    </w:pPr>
    <w:rPr>
      <w:sz w:val="16"/>
      <w:szCs w:val="16"/>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keepNext/>
      <w:spacing w:before="120" w:after="320"/>
      <w:jc w:val="center"/>
    </w:pPr>
    <w:rPr>
      <w:sz w:val="16"/>
      <w:szCs w:val="16"/>
      <w:lang w:eastAsia="zh-CN"/>
    </w:rPr>
  </w:style>
  <w:style w:type="paragraph" w:styleId="12">
    <w:name w:val="Body Text"/>
    <w:basedOn w:val="1"/>
    <w:link w:val="87"/>
    <w:unhideWhenUsed/>
    <w:qFormat/>
    <w:uiPriority w:val="99"/>
    <w:pPr>
      <w:spacing w:after="120" w:line="360" w:lineRule="auto"/>
      <w:ind w:firstLine="288"/>
      <w:jc w:val="both"/>
    </w:pPr>
    <w:rPr>
      <w:rFonts w:cstheme="minorBidi"/>
      <w:szCs w:val="22"/>
      <w:lang w:eastAsia="zh-CN"/>
    </w:rPr>
  </w:style>
  <w:style w:type="paragraph" w:styleId="13">
    <w:name w:val="Body Text Indent"/>
    <w:basedOn w:val="1"/>
    <w:link w:val="92"/>
    <w:unhideWhenUsed/>
    <w:qFormat/>
    <w:uiPriority w:val="99"/>
    <w:pPr>
      <w:spacing w:after="120" w:line="360" w:lineRule="auto"/>
      <w:ind w:left="420" w:leftChars="200" w:firstLine="288"/>
      <w:jc w:val="both"/>
    </w:pPr>
    <w:rPr>
      <w:rFonts w:cstheme="minorBidi"/>
      <w:szCs w:val="22"/>
      <w:lang w:eastAsia="zh-CN"/>
    </w:rPr>
  </w:style>
  <w:style w:type="paragraph" w:styleId="14">
    <w:name w:val="toc 3"/>
    <w:basedOn w:val="1"/>
    <w:next w:val="1"/>
    <w:autoRedefine/>
    <w:unhideWhenUsed/>
    <w:qFormat/>
    <w:uiPriority w:val="39"/>
    <w:pPr>
      <w:spacing w:after="100" w:line="360" w:lineRule="auto"/>
      <w:ind w:left="480" w:firstLine="288"/>
      <w:jc w:val="both"/>
    </w:pPr>
    <w:rPr>
      <w:rFonts w:cstheme="minorBidi"/>
      <w:szCs w:val="22"/>
      <w:lang w:eastAsia="zh-CN"/>
    </w:rPr>
  </w:style>
  <w:style w:type="paragraph" w:styleId="15">
    <w:name w:val="Balloon Text"/>
    <w:basedOn w:val="1"/>
    <w:link w:val="84"/>
    <w:unhideWhenUsed/>
    <w:qFormat/>
    <w:uiPriority w:val="99"/>
    <w:pPr>
      <w:ind w:firstLine="288"/>
      <w:jc w:val="both"/>
    </w:pPr>
    <w:rPr>
      <w:rFonts w:ascii="Segoe UI" w:hAnsi="Segoe UI" w:cs="Segoe UI"/>
      <w:sz w:val="18"/>
      <w:szCs w:val="18"/>
      <w:lang w:eastAsia="zh-CN"/>
    </w:rPr>
  </w:style>
  <w:style w:type="paragraph" w:styleId="16">
    <w:name w:val="footer"/>
    <w:basedOn w:val="1"/>
    <w:link w:val="103"/>
    <w:qFormat/>
    <w:uiPriority w:val="99"/>
    <w:pPr>
      <w:tabs>
        <w:tab w:val="center" w:pos="4320"/>
        <w:tab w:val="right" w:pos="8640"/>
      </w:tabs>
    </w:pPr>
  </w:style>
  <w:style w:type="paragraph" w:styleId="17">
    <w:name w:val="header"/>
    <w:basedOn w:val="1"/>
    <w:link w:val="102"/>
    <w:qFormat/>
    <w:uiPriority w:val="99"/>
    <w:pPr>
      <w:tabs>
        <w:tab w:val="center" w:pos="4320"/>
        <w:tab w:val="right" w:pos="8640"/>
      </w:tabs>
    </w:pPr>
  </w:style>
  <w:style w:type="paragraph" w:styleId="18">
    <w:name w:val="toc 1"/>
    <w:basedOn w:val="1"/>
    <w:next w:val="1"/>
    <w:autoRedefine/>
    <w:unhideWhenUsed/>
    <w:qFormat/>
    <w:uiPriority w:val="39"/>
    <w:pPr>
      <w:spacing w:after="100" w:line="360" w:lineRule="auto"/>
      <w:ind w:firstLine="288"/>
      <w:jc w:val="both"/>
    </w:pPr>
    <w:rPr>
      <w:rFonts w:cstheme="minorBidi"/>
      <w:szCs w:val="22"/>
      <w:lang w:eastAsia="zh-CN"/>
    </w:rPr>
  </w:style>
  <w:style w:type="paragraph" w:styleId="19">
    <w:name w:val="footnote text"/>
    <w:basedOn w:val="1"/>
    <w:link w:val="64"/>
    <w:semiHidden/>
    <w:qFormat/>
    <w:uiPriority w:val="0"/>
    <w:pPr>
      <w:ind w:firstLine="202"/>
      <w:jc w:val="both"/>
    </w:pPr>
    <w:rPr>
      <w:sz w:val="16"/>
      <w:szCs w:val="16"/>
      <w:lang w:val="zh-CN" w:eastAsia="zh-CN"/>
    </w:rPr>
  </w:style>
  <w:style w:type="paragraph" w:styleId="20">
    <w:name w:val="table of figures"/>
    <w:basedOn w:val="1"/>
    <w:next w:val="1"/>
    <w:unhideWhenUsed/>
    <w:qFormat/>
    <w:uiPriority w:val="99"/>
    <w:pPr>
      <w:spacing w:line="360" w:lineRule="auto"/>
      <w:ind w:firstLine="288"/>
      <w:jc w:val="both"/>
    </w:pPr>
    <w:rPr>
      <w:rFonts w:cstheme="minorBidi"/>
      <w:szCs w:val="22"/>
      <w:lang w:eastAsia="zh-CN"/>
    </w:rPr>
  </w:style>
  <w:style w:type="paragraph" w:styleId="21">
    <w:name w:val="toc 2"/>
    <w:basedOn w:val="1"/>
    <w:next w:val="1"/>
    <w:autoRedefine/>
    <w:unhideWhenUsed/>
    <w:qFormat/>
    <w:uiPriority w:val="39"/>
    <w:pPr>
      <w:spacing w:after="100" w:line="360" w:lineRule="auto"/>
      <w:ind w:left="240" w:firstLine="288"/>
      <w:jc w:val="both"/>
    </w:pPr>
    <w:rPr>
      <w:rFonts w:cstheme="minorBidi"/>
      <w:szCs w:val="22"/>
      <w:lang w:eastAsia="zh-CN"/>
    </w:rPr>
  </w:style>
  <w:style w:type="paragraph" w:styleId="22">
    <w:name w:val="Normal (Web)"/>
    <w:basedOn w:val="1"/>
    <w:unhideWhenUsed/>
    <w:qFormat/>
    <w:uiPriority w:val="99"/>
    <w:pPr>
      <w:spacing w:before="100" w:beforeAutospacing="1" w:after="100" w:afterAutospacing="1"/>
    </w:pPr>
    <w:rPr>
      <w:rFonts w:ascii="宋体" w:hAnsi="宋体" w:eastAsia="宋体" w:cs="宋体"/>
      <w:lang w:eastAsia="zh-CN"/>
    </w:rPr>
  </w:style>
  <w:style w:type="table" w:styleId="24">
    <w:name w:val="Table Grid"/>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Emphasis"/>
    <w:basedOn w:val="25"/>
    <w:qFormat/>
    <w:uiPriority w:val="0"/>
    <w:rPr>
      <w:i/>
      <w:iCs/>
    </w:rPr>
  </w:style>
  <w:style w:type="character" w:styleId="28">
    <w:name w:val="Hyperlink"/>
    <w:qFormat/>
    <w:uiPriority w:val="99"/>
    <w:rPr>
      <w:color w:val="0000FF"/>
      <w:u w:val="single"/>
    </w:rPr>
  </w:style>
  <w:style w:type="character" w:styleId="29">
    <w:name w:val="footnote reference"/>
    <w:semiHidden/>
    <w:qFormat/>
    <w:uiPriority w:val="0"/>
    <w:rPr>
      <w:vertAlign w:val="superscript"/>
    </w:rPr>
  </w:style>
  <w:style w:type="paragraph" w:customStyle="1" w:styleId="30">
    <w:name w:val="DOP"/>
    <w:basedOn w:val="1"/>
    <w:qFormat/>
    <w:uiPriority w:val="0"/>
    <w:pPr>
      <w:spacing w:after="120"/>
    </w:pPr>
    <w:rPr>
      <w:rFonts w:ascii="Helvetica" w:hAnsi="Helvetica"/>
      <w:sz w:val="14"/>
      <w:szCs w:val="14"/>
    </w:rPr>
  </w:style>
  <w:style w:type="paragraph" w:customStyle="1" w:styleId="31">
    <w:name w:val="DOI"/>
    <w:basedOn w:val="1"/>
    <w:qFormat/>
    <w:uiPriority w:val="0"/>
    <w:rPr>
      <w:i/>
      <w:sz w:val="12"/>
      <w:szCs w:val="12"/>
    </w:rPr>
  </w:style>
  <w:style w:type="paragraph" w:customStyle="1" w:styleId="32">
    <w:name w:val="Abstract"/>
    <w:basedOn w:val="1"/>
    <w:link w:val="34"/>
    <w:qFormat/>
    <w:uiPriority w:val="0"/>
    <w:pPr>
      <w:spacing w:after="340" w:line="240" w:lineRule="exact"/>
      <w:ind w:right="1380"/>
      <w:jc w:val="both"/>
    </w:pPr>
    <w:rPr>
      <w:sz w:val="20"/>
      <w:szCs w:val="20"/>
    </w:rPr>
  </w:style>
  <w:style w:type="paragraph" w:customStyle="1" w:styleId="33">
    <w:name w:val="H5"/>
    <w:basedOn w:val="32"/>
    <w:link w:val="35"/>
    <w:qFormat/>
    <w:uiPriority w:val="0"/>
    <w:rPr>
      <w:rFonts w:ascii="Helvetica" w:hAnsi="Helvetica"/>
      <w:b/>
      <w:color w:val="00629B"/>
    </w:rPr>
  </w:style>
  <w:style w:type="character" w:customStyle="1" w:styleId="34">
    <w:name w:val="Abstract Char"/>
    <w:link w:val="32"/>
    <w:qFormat/>
    <w:uiPriority w:val="0"/>
    <w:rPr>
      <w:lang w:val="en-US" w:eastAsia="en-US" w:bidi="ar-SA"/>
    </w:rPr>
  </w:style>
  <w:style w:type="character" w:customStyle="1" w:styleId="35">
    <w:name w:val="H5 Char Char"/>
    <w:link w:val="33"/>
    <w:qFormat/>
    <w:uiPriority w:val="0"/>
    <w:rPr>
      <w:rFonts w:ascii="Helvetica" w:hAnsi="Helvetica"/>
      <w:b/>
      <w:color w:val="00629B"/>
      <w:lang w:val="en-US" w:eastAsia="en-US" w:bidi="ar-SA"/>
    </w:rPr>
  </w:style>
  <w:style w:type="paragraph" w:customStyle="1" w:styleId="36">
    <w:name w:val="IT"/>
    <w:basedOn w:val="1"/>
    <w:qFormat/>
    <w:uiPriority w:val="0"/>
    <w:pPr>
      <w:autoSpaceDE w:val="0"/>
      <w:autoSpaceDN w:val="0"/>
      <w:adjustRightInd w:val="0"/>
      <w:spacing w:after="520"/>
      <w:ind w:right="1380"/>
    </w:pPr>
    <w:rPr>
      <w:rFonts w:cs="TimesLTStd-Roman"/>
      <w:sz w:val="20"/>
      <w:szCs w:val="20"/>
    </w:rPr>
  </w:style>
  <w:style w:type="paragraph" w:customStyle="1" w:styleId="37">
    <w:name w:val="PARA"/>
    <w:basedOn w:val="1"/>
    <w:qFormat/>
    <w:uiPriority w:val="0"/>
    <w:pPr>
      <w:suppressAutoHyphens/>
      <w:autoSpaceDE w:val="0"/>
      <w:autoSpaceDN w:val="0"/>
      <w:adjustRightInd w:val="0"/>
      <w:spacing w:line="240" w:lineRule="exact"/>
      <w:jc w:val="both"/>
    </w:pPr>
    <w:rPr>
      <w:rFonts w:cs="TimesLTStd-Roman"/>
      <w:spacing w:val="-2"/>
      <w:sz w:val="20"/>
      <w:szCs w:val="20"/>
    </w:rPr>
  </w:style>
  <w:style w:type="paragraph" w:customStyle="1" w:styleId="38">
    <w:name w:val="PARA_Indent"/>
    <w:basedOn w:val="37"/>
    <w:qFormat/>
    <w:uiPriority w:val="0"/>
    <w:pPr>
      <w:ind w:firstLine="200"/>
    </w:pPr>
  </w:style>
  <w:style w:type="character" w:customStyle="1" w:styleId="39">
    <w:name w:val="ITAL"/>
    <w:qFormat/>
    <w:uiPriority w:val="0"/>
    <w:rPr>
      <w:i/>
    </w:rPr>
  </w:style>
  <w:style w:type="paragraph" w:customStyle="1" w:styleId="40">
    <w:name w:val="AU"/>
    <w:basedOn w:val="1"/>
    <w:qFormat/>
    <w:uiPriority w:val="0"/>
    <w:pPr>
      <w:spacing w:after="100"/>
      <w:ind w:right="1380"/>
    </w:pPr>
    <w:rPr>
      <w:rFonts w:ascii="Helvetica" w:hAnsi="Helvetica"/>
      <w:b/>
      <w:sz w:val="20"/>
      <w:szCs w:val="20"/>
    </w:rPr>
  </w:style>
  <w:style w:type="paragraph" w:customStyle="1" w:styleId="41">
    <w:name w:val="Aff"/>
    <w:basedOn w:val="1"/>
    <w:qFormat/>
    <w:uiPriority w:val="0"/>
    <w:pPr>
      <w:spacing w:after="40" w:line="140" w:lineRule="exact"/>
      <w:ind w:right="1380"/>
    </w:pPr>
    <w:rPr>
      <w:sz w:val="14"/>
    </w:rPr>
  </w:style>
  <w:style w:type="paragraph" w:customStyle="1" w:styleId="42">
    <w:name w:val="CA"/>
    <w:basedOn w:val="1"/>
    <w:qFormat/>
    <w:uiPriority w:val="0"/>
    <w:pPr>
      <w:spacing w:before="100" w:after="100"/>
      <w:ind w:right="1380"/>
    </w:pPr>
    <w:rPr>
      <w:sz w:val="15"/>
    </w:rPr>
  </w:style>
  <w:style w:type="paragraph" w:customStyle="1" w:styleId="43">
    <w:name w:val="PI"/>
    <w:basedOn w:val="1"/>
    <w:qFormat/>
    <w:uiPriority w:val="0"/>
    <w:pPr>
      <w:spacing w:after="540" w:line="180" w:lineRule="exact"/>
      <w:ind w:right="1600" w:firstLine="180"/>
    </w:pPr>
    <w:rPr>
      <w:sz w:val="15"/>
    </w:rPr>
  </w:style>
  <w:style w:type="paragraph" w:customStyle="1" w:styleId="44">
    <w:name w:val="Paper Title"/>
    <w:basedOn w:val="1"/>
    <w:qFormat/>
    <w:uiPriority w:val="0"/>
    <w:pPr>
      <w:spacing w:before="480" w:after="300"/>
    </w:pPr>
    <w:rPr>
      <w:rFonts w:ascii="Helvetica" w:hAnsi="Helvetica"/>
      <w:b/>
      <w:color w:val="00629B"/>
      <w:sz w:val="44"/>
      <w:szCs w:val="44"/>
    </w:rPr>
  </w:style>
  <w:style w:type="paragraph" w:customStyle="1" w:styleId="45">
    <w:name w:val="H1"/>
    <w:basedOn w:val="1"/>
    <w:qFormat/>
    <w:uiPriority w:val="0"/>
    <w:pPr>
      <w:autoSpaceDE w:val="0"/>
      <w:autoSpaceDN w:val="0"/>
      <w:adjustRightInd w:val="0"/>
      <w:spacing w:before="240"/>
    </w:pPr>
    <w:rPr>
      <w:rFonts w:ascii="Helvetica" w:hAnsi="Helvetica" w:cs="FormataOTF-Bold"/>
      <w:b/>
      <w:bCs/>
      <w:color w:val="00629B"/>
      <w:sz w:val="18"/>
      <w:szCs w:val="18"/>
    </w:rPr>
  </w:style>
  <w:style w:type="paragraph" w:customStyle="1" w:styleId="46">
    <w:name w:val="H2"/>
    <w:basedOn w:val="1"/>
    <w:qFormat/>
    <w:uiPriority w:val="0"/>
    <w:pPr>
      <w:autoSpaceDE w:val="0"/>
      <w:autoSpaceDN w:val="0"/>
      <w:adjustRightInd w:val="0"/>
      <w:spacing w:before="260"/>
    </w:pPr>
    <w:rPr>
      <w:rFonts w:ascii="Helvetica" w:hAnsi="Helvetica" w:cs="FormataOTFMdIt"/>
      <w:b/>
      <w:i/>
      <w:color w:val="58595B"/>
      <w:sz w:val="18"/>
      <w:szCs w:val="18"/>
    </w:rPr>
  </w:style>
  <w:style w:type="paragraph" w:customStyle="1" w:styleId="47">
    <w:name w:val="Equation"/>
    <w:basedOn w:val="1"/>
    <w:qFormat/>
    <w:uiPriority w:val="0"/>
    <w:pPr>
      <w:tabs>
        <w:tab w:val="left" w:pos="4584"/>
      </w:tabs>
      <w:autoSpaceDE w:val="0"/>
      <w:autoSpaceDN w:val="0"/>
      <w:adjustRightInd w:val="0"/>
      <w:spacing w:before="120" w:after="120"/>
      <w:ind w:left="1600"/>
    </w:pPr>
    <w:rPr>
      <w:rFonts w:cs="MTSYN"/>
      <w:i/>
      <w:sz w:val="20"/>
      <w:szCs w:val="20"/>
    </w:rPr>
  </w:style>
  <w:style w:type="paragraph" w:customStyle="1" w:styleId="48">
    <w:name w:val="Fig Caption"/>
    <w:basedOn w:val="1"/>
    <w:qFormat/>
    <w:uiPriority w:val="0"/>
    <w:pPr>
      <w:autoSpaceDE w:val="0"/>
      <w:autoSpaceDN w:val="0"/>
      <w:adjustRightInd w:val="0"/>
      <w:spacing w:before="140"/>
    </w:pPr>
    <w:rPr>
      <w:rFonts w:ascii="Helvetica" w:hAnsi="Helvetica" w:cs="FormataOTF-Bold"/>
      <w:b/>
      <w:bCs/>
      <w:sz w:val="14"/>
      <w:szCs w:val="14"/>
    </w:rPr>
  </w:style>
  <w:style w:type="character" w:customStyle="1" w:styleId="49">
    <w:name w:val="Caption Color"/>
    <w:qFormat/>
    <w:uiPriority w:val="0"/>
    <w:rPr>
      <w:rFonts w:ascii="Helvetica" w:hAnsi="Helvetica" w:cs="FormataOTF-Bold"/>
      <w:bCs/>
      <w:color w:val="00629B"/>
      <w:sz w:val="14"/>
      <w:szCs w:val="14"/>
    </w:rPr>
  </w:style>
  <w:style w:type="paragraph" w:customStyle="1" w:styleId="50">
    <w:name w:val="H3"/>
    <w:basedOn w:val="1"/>
    <w:qFormat/>
    <w:uiPriority w:val="0"/>
    <w:pPr>
      <w:autoSpaceDE w:val="0"/>
      <w:autoSpaceDN w:val="0"/>
      <w:adjustRightInd w:val="0"/>
      <w:spacing w:before="80"/>
    </w:pPr>
    <w:rPr>
      <w:rFonts w:ascii="Helvetica" w:hAnsi="Helvetica" w:cs="FormataOTF-Reg"/>
      <w:caps/>
      <w:color w:val="58595B"/>
      <w:sz w:val="18"/>
      <w:szCs w:val="18"/>
    </w:rPr>
  </w:style>
  <w:style w:type="paragraph" w:customStyle="1" w:styleId="51">
    <w:name w:val="Table Caption"/>
    <w:basedOn w:val="1"/>
    <w:qFormat/>
    <w:uiPriority w:val="0"/>
    <w:pPr>
      <w:autoSpaceDE w:val="0"/>
      <w:autoSpaceDN w:val="0"/>
      <w:adjustRightInd w:val="0"/>
      <w:spacing w:before="320" w:after="220"/>
    </w:pPr>
    <w:rPr>
      <w:rFonts w:ascii="Helvetica" w:hAnsi="Helvetica" w:cs="FormataOTFMd"/>
      <w:b/>
      <w:sz w:val="14"/>
      <w:szCs w:val="14"/>
    </w:rPr>
  </w:style>
  <w:style w:type="paragraph" w:customStyle="1" w:styleId="52">
    <w:name w:val="H4"/>
    <w:basedOn w:val="1"/>
    <w:qFormat/>
    <w:uiPriority w:val="0"/>
    <w:pPr>
      <w:autoSpaceDE w:val="0"/>
      <w:autoSpaceDN w:val="0"/>
      <w:adjustRightInd w:val="0"/>
      <w:spacing w:before="480"/>
    </w:pPr>
    <w:rPr>
      <w:rFonts w:ascii="Helvetica" w:hAnsi="Helvetica" w:cs="FormataOTF-Italic"/>
      <w:i/>
      <w:iCs/>
      <w:color w:val="58595B"/>
      <w:sz w:val="18"/>
      <w:szCs w:val="18"/>
    </w:rPr>
  </w:style>
  <w:style w:type="paragraph" w:customStyle="1" w:styleId="53">
    <w:name w:val="H1_No Space"/>
    <w:basedOn w:val="45"/>
    <w:qFormat/>
    <w:uiPriority w:val="0"/>
    <w:pPr>
      <w:spacing w:before="0"/>
    </w:pPr>
  </w:style>
  <w:style w:type="paragraph" w:customStyle="1" w:styleId="54">
    <w:name w:val="Ref_1"/>
    <w:basedOn w:val="1"/>
    <w:qFormat/>
    <w:uiPriority w:val="0"/>
    <w:pPr>
      <w:autoSpaceDE w:val="0"/>
      <w:autoSpaceDN w:val="0"/>
      <w:adjustRightInd w:val="0"/>
      <w:spacing w:before="40"/>
      <w:ind w:left="300" w:hanging="260"/>
      <w:jc w:val="both"/>
    </w:pPr>
    <w:rPr>
      <w:rFonts w:cs="TimesLTStd-Roman"/>
      <w:sz w:val="15"/>
      <w:szCs w:val="15"/>
    </w:rPr>
  </w:style>
  <w:style w:type="paragraph" w:customStyle="1" w:styleId="55">
    <w:name w:val="Ref"/>
    <w:basedOn w:val="54"/>
    <w:qFormat/>
    <w:uiPriority w:val="0"/>
    <w:pPr>
      <w:spacing w:before="0"/>
    </w:pPr>
  </w:style>
  <w:style w:type="paragraph" w:customStyle="1" w:styleId="56">
    <w:name w:val="AU_Bios"/>
    <w:basedOn w:val="1"/>
    <w:qFormat/>
    <w:uiPriority w:val="0"/>
    <w:pPr>
      <w:autoSpaceDE w:val="0"/>
      <w:autoSpaceDN w:val="0"/>
      <w:adjustRightInd w:val="0"/>
      <w:spacing w:before="1340"/>
      <w:jc w:val="both"/>
    </w:pPr>
    <w:rPr>
      <w:rFonts w:cs="TimesLTStd-Roman"/>
      <w:sz w:val="16"/>
      <w:szCs w:val="16"/>
    </w:rPr>
  </w:style>
  <w:style w:type="character" w:customStyle="1" w:styleId="57">
    <w:name w:val="AU_Bios bd"/>
    <w:qFormat/>
    <w:uiPriority w:val="0"/>
    <w:rPr>
      <w:rFonts w:ascii="Helvetica" w:hAnsi="Helvetica" w:cs="FormataOTFMd"/>
      <w:b/>
    </w:rPr>
  </w:style>
  <w:style w:type="character" w:customStyle="1" w:styleId="58">
    <w:name w:val="Super Script"/>
    <w:qFormat/>
    <w:uiPriority w:val="0"/>
    <w:rPr>
      <w:vertAlign w:val="superscript"/>
    </w:rPr>
  </w:style>
  <w:style w:type="paragraph" w:customStyle="1" w:styleId="59">
    <w:name w:val="PI_No Space"/>
    <w:basedOn w:val="43"/>
    <w:qFormat/>
    <w:uiPriority w:val="0"/>
    <w:pPr>
      <w:spacing w:after="0"/>
    </w:pPr>
  </w:style>
  <w:style w:type="paragraph" w:customStyle="1" w:styleId="60">
    <w:name w:val="Text"/>
    <w:basedOn w:val="1"/>
    <w:link w:val="89"/>
    <w:qFormat/>
    <w:uiPriority w:val="0"/>
    <w:pPr>
      <w:widowControl w:val="0"/>
      <w:spacing w:line="252" w:lineRule="auto"/>
      <w:ind w:firstLine="202"/>
      <w:jc w:val="both"/>
    </w:pPr>
    <w:rPr>
      <w:sz w:val="20"/>
      <w:szCs w:val="20"/>
    </w:rPr>
  </w:style>
  <w:style w:type="paragraph" w:customStyle="1" w:styleId="61">
    <w:name w:val="H3_Space"/>
    <w:basedOn w:val="50"/>
    <w:qFormat/>
    <w:uiPriority w:val="0"/>
    <w:pPr>
      <w:spacing w:before="260"/>
    </w:pPr>
  </w:style>
  <w:style w:type="character" w:customStyle="1" w:styleId="62">
    <w:name w:val="Body Text2"/>
    <w:qFormat/>
    <w:uiPriority w:val="0"/>
    <w:rPr>
      <w:rFonts w:ascii="Verdana" w:hAnsi="Verdana" w:cs="Verdana"/>
      <w:color w:val="000000"/>
      <w:sz w:val="22"/>
      <w:szCs w:val="22"/>
    </w:rPr>
  </w:style>
  <w:style w:type="paragraph" w:customStyle="1" w:styleId="63">
    <w:name w:val="Table Title"/>
    <w:basedOn w:val="1"/>
    <w:qFormat/>
    <w:uiPriority w:val="0"/>
    <w:pPr>
      <w:jc w:val="center"/>
    </w:pPr>
    <w:rPr>
      <w:smallCaps/>
      <w:sz w:val="16"/>
      <w:szCs w:val="16"/>
    </w:rPr>
  </w:style>
  <w:style w:type="character" w:customStyle="1" w:styleId="64">
    <w:name w:val="脚注文本 字符"/>
    <w:link w:val="19"/>
    <w:semiHidden/>
    <w:qFormat/>
    <w:uiPriority w:val="0"/>
    <w:rPr>
      <w:sz w:val="16"/>
      <w:szCs w:val="16"/>
      <w:lang w:val="zh-CN" w:eastAsia="zh-CN" w:bidi="ar-SA"/>
    </w:rPr>
  </w:style>
  <w:style w:type="paragraph" w:customStyle="1" w:styleId="65">
    <w:name w:val="H2_No Space"/>
    <w:basedOn w:val="46"/>
    <w:qFormat/>
    <w:uiPriority w:val="0"/>
    <w:pPr>
      <w:spacing w:before="120"/>
    </w:pPr>
  </w:style>
  <w:style w:type="character" w:customStyle="1" w:styleId="66">
    <w:name w:val="body type"/>
    <w:qFormat/>
    <w:uiPriority w:val="0"/>
    <w:rPr>
      <w:rFonts w:ascii="Formata-Regular" w:hAnsi="Formata-Regular" w:cs="Formata-Regular"/>
      <w:color w:val="000000"/>
      <w:sz w:val="22"/>
      <w:szCs w:val="22"/>
    </w:rPr>
  </w:style>
  <w:style w:type="paragraph" w:customStyle="1" w:styleId="67">
    <w:name w:val="Style1"/>
    <w:basedOn w:val="1"/>
    <w:link w:val="68"/>
    <w:qFormat/>
    <w:uiPriority w:val="0"/>
    <w:pPr>
      <w:keepNext/>
      <w:spacing w:before="240" w:after="80"/>
      <w:jc w:val="center"/>
      <w:outlineLvl w:val="0"/>
    </w:pPr>
    <w:rPr>
      <w:smallCaps/>
      <w:kern w:val="28"/>
      <w:sz w:val="20"/>
      <w:szCs w:val="20"/>
      <w:lang w:val="zh-CN" w:eastAsia="zh-CN"/>
    </w:rPr>
  </w:style>
  <w:style w:type="character" w:customStyle="1" w:styleId="68">
    <w:name w:val="Style1 Char"/>
    <w:link w:val="67"/>
    <w:qFormat/>
    <w:uiPriority w:val="0"/>
    <w:rPr>
      <w:smallCaps/>
      <w:kern w:val="28"/>
      <w:lang w:val="zh-CN" w:eastAsia="zh-CN" w:bidi="ar-SA"/>
    </w:rPr>
  </w:style>
  <w:style w:type="paragraph" w:customStyle="1" w:styleId="69">
    <w:name w:val="References"/>
    <w:basedOn w:val="1"/>
    <w:qFormat/>
    <w:uiPriority w:val="0"/>
    <w:pPr>
      <w:numPr>
        <w:ilvl w:val="0"/>
        <w:numId w:val="2"/>
      </w:numPr>
      <w:jc w:val="both"/>
    </w:pPr>
    <w:rPr>
      <w:sz w:val="16"/>
      <w:szCs w:val="16"/>
    </w:rPr>
  </w:style>
  <w:style w:type="paragraph" w:customStyle="1" w:styleId="70">
    <w:name w:val="AU_Bios_No Space"/>
    <w:basedOn w:val="56"/>
    <w:qFormat/>
    <w:uiPriority w:val="0"/>
    <w:pPr>
      <w:spacing w:before="0"/>
      <w:ind w:firstLine="180"/>
    </w:pPr>
  </w:style>
  <w:style w:type="paragraph" w:customStyle="1" w:styleId="71">
    <w:name w:val="Figure Caption"/>
    <w:basedOn w:val="1"/>
    <w:qFormat/>
    <w:uiPriority w:val="0"/>
    <w:pPr>
      <w:jc w:val="both"/>
    </w:pPr>
    <w:rPr>
      <w:sz w:val="16"/>
      <w:szCs w:val="16"/>
    </w:rPr>
  </w:style>
  <w:style w:type="paragraph" w:customStyle="1" w:styleId="7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73">
    <w:name w:val="List Paragraph"/>
    <w:basedOn w:val="1"/>
    <w:qFormat/>
    <w:uiPriority w:val="34"/>
    <w:pPr>
      <w:ind w:firstLine="420" w:firstLineChars="200"/>
    </w:pPr>
  </w:style>
  <w:style w:type="character" w:customStyle="1" w:styleId="74">
    <w:name w:val="标题 1 字符"/>
    <w:basedOn w:val="25"/>
    <w:link w:val="2"/>
    <w:qFormat/>
    <w:uiPriority w:val="99"/>
    <w:rPr>
      <w:smallCaps/>
      <w:kern w:val="28"/>
      <w:lang w:val="zh-CN" w:eastAsia="zh-CN"/>
    </w:rPr>
  </w:style>
  <w:style w:type="character" w:customStyle="1" w:styleId="75">
    <w:name w:val="标题 2 字符"/>
    <w:basedOn w:val="25"/>
    <w:link w:val="3"/>
    <w:qFormat/>
    <w:uiPriority w:val="99"/>
    <w:rPr>
      <w:i/>
      <w:iCs/>
      <w:lang w:val="zh-CN" w:eastAsia="zh-CN"/>
    </w:rPr>
  </w:style>
  <w:style w:type="character" w:customStyle="1" w:styleId="76">
    <w:name w:val="标题 3 字符"/>
    <w:basedOn w:val="25"/>
    <w:link w:val="4"/>
    <w:qFormat/>
    <w:uiPriority w:val="99"/>
    <w:rPr>
      <w:i/>
      <w:iCs/>
      <w:lang w:eastAsia="en-US"/>
    </w:rPr>
  </w:style>
  <w:style w:type="character" w:customStyle="1" w:styleId="77">
    <w:name w:val="标题 4 字符"/>
    <w:basedOn w:val="25"/>
    <w:link w:val="5"/>
    <w:qFormat/>
    <w:uiPriority w:val="99"/>
    <w:rPr>
      <w:i/>
      <w:iCs/>
      <w:sz w:val="18"/>
      <w:szCs w:val="18"/>
      <w:lang w:eastAsia="en-US"/>
    </w:rPr>
  </w:style>
  <w:style w:type="character" w:customStyle="1" w:styleId="78">
    <w:name w:val="标题 5 字符"/>
    <w:basedOn w:val="25"/>
    <w:link w:val="6"/>
    <w:qFormat/>
    <w:uiPriority w:val="99"/>
    <w:rPr>
      <w:sz w:val="18"/>
      <w:szCs w:val="18"/>
      <w:lang w:eastAsia="en-US"/>
    </w:rPr>
  </w:style>
  <w:style w:type="character" w:customStyle="1" w:styleId="79">
    <w:name w:val="标题 6 字符"/>
    <w:basedOn w:val="25"/>
    <w:link w:val="7"/>
    <w:qFormat/>
    <w:uiPriority w:val="99"/>
    <w:rPr>
      <w:i/>
      <w:iCs/>
      <w:sz w:val="16"/>
      <w:szCs w:val="16"/>
      <w:lang w:eastAsia="en-US"/>
    </w:rPr>
  </w:style>
  <w:style w:type="paragraph" w:customStyle="1" w:styleId="80">
    <w:name w:val="CM131"/>
    <w:basedOn w:val="1"/>
    <w:next w:val="1"/>
    <w:qFormat/>
    <w:uiPriority w:val="99"/>
    <w:pPr>
      <w:widowControl w:val="0"/>
      <w:autoSpaceDE w:val="0"/>
      <w:autoSpaceDN w:val="0"/>
      <w:adjustRightInd w:val="0"/>
      <w:ind w:firstLine="288"/>
      <w:jc w:val="both"/>
    </w:pPr>
    <w:rPr>
      <w:lang w:eastAsia="zh-CN"/>
    </w:rPr>
  </w:style>
  <w:style w:type="paragraph" w:customStyle="1" w:styleId="81">
    <w:name w:val="CM132"/>
    <w:basedOn w:val="1"/>
    <w:next w:val="1"/>
    <w:qFormat/>
    <w:uiPriority w:val="99"/>
    <w:pPr>
      <w:widowControl w:val="0"/>
      <w:autoSpaceDE w:val="0"/>
      <w:autoSpaceDN w:val="0"/>
      <w:adjustRightInd w:val="0"/>
      <w:ind w:firstLine="288"/>
      <w:jc w:val="both"/>
    </w:pPr>
    <w:rPr>
      <w:lang w:eastAsia="zh-CN"/>
    </w:rPr>
  </w:style>
  <w:style w:type="paragraph" w:customStyle="1" w:styleId="82">
    <w:name w:val="CM1"/>
    <w:basedOn w:val="72"/>
    <w:next w:val="72"/>
    <w:qFormat/>
    <w:uiPriority w:val="99"/>
    <w:rPr>
      <w:color w:val="auto"/>
    </w:rPr>
  </w:style>
  <w:style w:type="paragraph" w:customStyle="1" w:styleId="83">
    <w:name w:val="TOC Heading"/>
    <w:basedOn w:val="2"/>
    <w:next w:val="1"/>
    <w:unhideWhenUsed/>
    <w:qFormat/>
    <w:uiPriority w:val="39"/>
    <w:pPr>
      <w:keepLines/>
      <w:spacing w:after="0" w:line="360" w:lineRule="auto"/>
      <w:ind w:left="360" w:hanging="360"/>
      <w:jc w:val="both"/>
      <w:outlineLvl w:val="9"/>
    </w:pPr>
    <w:rPr>
      <w:rFonts w:eastAsiaTheme="majorEastAsia" w:cstheme="majorBidi"/>
      <w:b/>
      <w:smallCaps w:val="0"/>
      <w:kern w:val="0"/>
      <w:sz w:val="32"/>
      <w:szCs w:val="32"/>
      <w:lang w:val="en-US" w:eastAsia="en-US"/>
    </w:rPr>
  </w:style>
  <w:style w:type="character" w:customStyle="1" w:styleId="84">
    <w:name w:val="批注框文本 字符"/>
    <w:basedOn w:val="25"/>
    <w:link w:val="15"/>
    <w:qFormat/>
    <w:uiPriority w:val="99"/>
    <w:rPr>
      <w:rFonts w:ascii="Segoe UI" w:hAnsi="Segoe UI" w:cs="Segoe UI"/>
      <w:sz w:val="18"/>
      <w:szCs w:val="18"/>
    </w:rPr>
  </w:style>
  <w:style w:type="character" w:customStyle="1" w:styleId="85">
    <w:name w:val="apple-converted-space"/>
    <w:basedOn w:val="25"/>
    <w:qFormat/>
    <w:uiPriority w:val="0"/>
  </w:style>
  <w:style w:type="paragraph" w:customStyle="1" w:styleId="86">
    <w:name w:val="Context"/>
    <w:basedOn w:val="12"/>
    <w:link w:val="88"/>
    <w:qFormat/>
    <w:uiPriority w:val="0"/>
    <w:pPr>
      <w:tabs>
        <w:tab w:val="left" w:pos="288"/>
      </w:tabs>
      <w:spacing w:line="228" w:lineRule="auto"/>
    </w:pPr>
    <w:rPr>
      <w:rFonts w:eastAsia="MS Mincho"/>
      <w:spacing w:val="-1"/>
    </w:rPr>
  </w:style>
  <w:style w:type="character" w:customStyle="1" w:styleId="87">
    <w:name w:val="正文文本 字符"/>
    <w:basedOn w:val="25"/>
    <w:link w:val="12"/>
    <w:qFormat/>
    <w:uiPriority w:val="99"/>
    <w:rPr>
      <w:rFonts w:cstheme="minorBidi"/>
      <w:sz w:val="24"/>
      <w:szCs w:val="22"/>
    </w:rPr>
  </w:style>
  <w:style w:type="character" w:customStyle="1" w:styleId="88">
    <w:name w:val="Context Char"/>
    <w:basedOn w:val="87"/>
    <w:link w:val="86"/>
    <w:qFormat/>
    <w:uiPriority w:val="0"/>
    <w:rPr>
      <w:rFonts w:eastAsia="MS Mincho" w:cstheme="minorBidi"/>
      <w:spacing w:val="-1"/>
      <w:sz w:val="24"/>
      <w:szCs w:val="22"/>
    </w:rPr>
  </w:style>
  <w:style w:type="character" w:customStyle="1" w:styleId="89">
    <w:name w:val="Text Char"/>
    <w:basedOn w:val="25"/>
    <w:link w:val="60"/>
    <w:qFormat/>
    <w:uiPriority w:val="0"/>
    <w:rPr>
      <w:lang w:eastAsia="en-US"/>
    </w:rPr>
  </w:style>
  <w:style w:type="paragraph" w:customStyle="1" w:styleId="90">
    <w:name w:val="PARAGRAPH (no indent)"/>
    <w:basedOn w:val="1"/>
    <w:next w:val="1"/>
    <w:qFormat/>
    <w:uiPriority w:val="0"/>
    <w:pPr>
      <w:widowControl w:val="0"/>
      <w:spacing w:line="230" w:lineRule="exact"/>
      <w:jc w:val="both"/>
    </w:pPr>
    <w:rPr>
      <w:rFonts w:ascii="Palatino" w:hAnsi="Palatino"/>
      <w:kern w:val="16"/>
      <w:sz w:val="19"/>
      <w:szCs w:val="20"/>
    </w:rPr>
  </w:style>
  <w:style w:type="paragraph" w:customStyle="1" w:styleId="91">
    <w:name w:val="PARAGRAPH"/>
    <w:basedOn w:val="1"/>
    <w:qFormat/>
    <w:uiPriority w:val="0"/>
    <w:pPr>
      <w:widowControl w:val="0"/>
      <w:spacing w:line="230" w:lineRule="exact"/>
      <w:ind w:firstLine="240"/>
      <w:jc w:val="both"/>
    </w:pPr>
    <w:rPr>
      <w:rFonts w:ascii="Palatino" w:hAnsi="Palatino"/>
      <w:kern w:val="16"/>
      <w:sz w:val="19"/>
      <w:szCs w:val="20"/>
    </w:rPr>
  </w:style>
  <w:style w:type="character" w:customStyle="1" w:styleId="92">
    <w:name w:val="正文文本缩进 字符"/>
    <w:basedOn w:val="25"/>
    <w:link w:val="13"/>
    <w:qFormat/>
    <w:uiPriority w:val="99"/>
    <w:rPr>
      <w:rFonts w:cstheme="minorBidi"/>
      <w:sz w:val="24"/>
      <w:szCs w:val="22"/>
    </w:rPr>
  </w:style>
  <w:style w:type="paragraph" w:customStyle="1" w:styleId="93">
    <w:name w:val="references"/>
    <w:qFormat/>
    <w:uiPriority w:val="99"/>
    <w:pPr>
      <w:numPr>
        <w:ilvl w:val="0"/>
        <w:numId w:val="3"/>
      </w:numPr>
      <w:spacing w:after="50" w:line="180" w:lineRule="exact"/>
      <w:jc w:val="both"/>
    </w:pPr>
    <w:rPr>
      <w:rFonts w:ascii="Times New Roman" w:hAnsi="Times New Roman" w:eastAsia="宋体" w:cs="Times New Roman"/>
      <w:sz w:val="16"/>
      <w:szCs w:val="16"/>
      <w:lang w:val="en-US" w:eastAsia="en-US" w:bidi="ar-SA"/>
    </w:rPr>
  </w:style>
  <w:style w:type="paragraph" w:customStyle="1" w:styleId="94">
    <w:name w:val="TABLE FOOTNOTE"/>
    <w:basedOn w:val="1"/>
    <w:qFormat/>
    <w:uiPriority w:val="0"/>
    <w:pPr>
      <w:widowControl w:val="0"/>
      <w:spacing w:line="230" w:lineRule="exact"/>
    </w:pPr>
    <w:rPr>
      <w:rFonts w:ascii="Palatino" w:hAnsi="Palatino"/>
      <w:i/>
      <w:kern w:val="16"/>
      <w:sz w:val="16"/>
      <w:szCs w:val="20"/>
    </w:rPr>
  </w:style>
  <w:style w:type="paragraph" w:customStyle="1" w:styleId="95">
    <w:name w:val="TABLE TITLE"/>
    <w:basedOn w:val="1"/>
    <w:next w:val="1"/>
    <w:qFormat/>
    <w:uiPriority w:val="0"/>
    <w:pPr>
      <w:keepNext/>
      <w:framePr w:w="5040" w:wrap="around" w:vAnchor="page" w:hAnchor="page" w:x="5999" w:y="1203"/>
      <w:widowControl w:val="0"/>
      <w:spacing w:after="80" w:line="200" w:lineRule="exact"/>
      <w:jc w:val="center"/>
    </w:pPr>
    <w:rPr>
      <w:rFonts w:ascii="Helvetica" w:hAnsi="Helvetica"/>
      <w:smallCaps/>
      <w:color w:val="000000"/>
      <w:kern w:val="16"/>
      <w:sz w:val="19"/>
      <w:szCs w:val="20"/>
    </w:rPr>
  </w:style>
  <w:style w:type="paragraph" w:customStyle="1" w:styleId="96">
    <w:name w:val="ART"/>
    <w:basedOn w:val="1"/>
    <w:next w:val="1"/>
    <w:qFormat/>
    <w:uiPriority w:val="0"/>
    <w:pPr>
      <w:keepNext/>
      <w:widowControl w:val="0"/>
      <w:spacing w:before="240" w:after="160" w:line="220" w:lineRule="atLeast"/>
      <w:jc w:val="center"/>
    </w:pPr>
    <w:rPr>
      <w:rFonts w:ascii="Palatino" w:hAnsi="Palatino"/>
      <w:kern w:val="16"/>
      <w:sz w:val="19"/>
      <w:szCs w:val="20"/>
    </w:rPr>
  </w:style>
  <w:style w:type="paragraph" w:customStyle="1" w:styleId="97">
    <w:name w:val="FIGURE CAPTION"/>
    <w:basedOn w:val="90"/>
    <w:qFormat/>
    <w:uiPriority w:val="0"/>
    <w:pPr>
      <w:spacing w:after="320" w:line="180" w:lineRule="exact"/>
    </w:pPr>
    <w:rPr>
      <w:rFonts w:ascii="Helvetica" w:hAnsi="Helvetica"/>
      <w:sz w:val="16"/>
    </w:rPr>
  </w:style>
  <w:style w:type="character" w:styleId="98">
    <w:name w:val="Placeholder Text"/>
    <w:basedOn w:val="25"/>
    <w:semiHidden/>
    <w:qFormat/>
    <w:uiPriority w:val="99"/>
    <w:rPr>
      <w:color w:val="808080"/>
    </w:rPr>
  </w:style>
  <w:style w:type="paragraph" w:customStyle="1" w:styleId="99">
    <w:name w:val="figure caption"/>
    <w:qFormat/>
    <w:uiPriority w:val="0"/>
    <w:pPr>
      <w:numPr>
        <w:ilvl w:val="0"/>
        <w:numId w:val="4"/>
      </w:numPr>
      <w:tabs>
        <w:tab w:val="left" w:pos="533"/>
      </w:tabs>
      <w:spacing w:before="80" w:after="200"/>
      <w:jc w:val="both"/>
    </w:pPr>
    <w:rPr>
      <w:rFonts w:ascii="Times New Roman" w:hAnsi="Times New Roman" w:eastAsia="宋体" w:cs="Times New Roman"/>
      <w:sz w:val="16"/>
      <w:szCs w:val="16"/>
      <w:lang w:val="en-US" w:eastAsia="en-US" w:bidi="ar-SA"/>
    </w:rPr>
  </w:style>
  <w:style w:type="paragraph" w:customStyle="1" w:styleId="100">
    <w:name w:val="bullet list"/>
    <w:basedOn w:val="12"/>
    <w:qFormat/>
    <w:uiPriority w:val="0"/>
    <w:pPr>
      <w:tabs>
        <w:tab w:val="left" w:pos="288"/>
      </w:tabs>
      <w:spacing w:line="228" w:lineRule="auto"/>
      <w:ind w:firstLine="0"/>
    </w:pPr>
    <w:rPr>
      <w:rFonts w:eastAsia="MS Mincho" w:cs="Times New Roman"/>
      <w:spacing w:val="-1"/>
      <w:sz w:val="20"/>
      <w:szCs w:val="20"/>
      <w:lang w:eastAsia="en-US"/>
    </w:rPr>
  </w:style>
  <w:style w:type="paragraph" w:customStyle="1" w:styleId="101">
    <w:name w:val="table head"/>
    <w:qFormat/>
    <w:uiPriority w:val="99"/>
    <w:pPr>
      <w:numPr>
        <w:ilvl w:val="0"/>
        <w:numId w:val="5"/>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102">
    <w:name w:val="页眉 字符"/>
    <w:basedOn w:val="25"/>
    <w:link w:val="17"/>
    <w:qFormat/>
    <w:uiPriority w:val="99"/>
    <w:rPr>
      <w:sz w:val="24"/>
      <w:szCs w:val="24"/>
      <w:lang w:eastAsia="en-US"/>
    </w:rPr>
  </w:style>
  <w:style w:type="character" w:customStyle="1" w:styleId="103">
    <w:name w:val="页脚 字符"/>
    <w:basedOn w:val="25"/>
    <w:link w:val="16"/>
    <w:qFormat/>
    <w:uiPriority w:val="99"/>
    <w:rPr>
      <w:sz w:val="24"/>
      <w:szCs w:val="24"/>
      <w:lang w:eastAsia="en-US"/>
    </w:rPr>
  </w:style>
  <w:style w:type="paragraph" w:styleId="104">
    <w:name w:val="No Spacing"/>
    <w:qFormat/>
    <w:uiPriority w:val="1"/>
    <w:pPr>
      <w:ind w:firstLine="288"/>
      <w:jc w:val="both"/>
    </w:pPr>
    <w:rPr>
      <w:rFonts w:ascii="Times New Roman" w:hAnsi="Times New Roman" w:eastAsiaTheme="minorEastAsia" w:cstheme="minorBidi"/>
      <w:sz w:val="24"/>
      <w:szCs w:val="22"/>
      <w:lang w:val="en-US" w:eastAsia="zh-CN" w:bidi="ar-SA"/>
    </w:rPr>
  </w:style>
  <w:style w:type="character" w:customStyle="1" w:styleId="105">
    <w:name w:val="Heading #1_"/>
    <w:link w:val="106"/>
    <w:qFormat/>
    <w:uiPriority w:val="0"/>
    <w:rPr>
      <w:sz w:val="46"/>
      <w:szCs w:val="46"/>
      <w:shd w:val="clear" w:color="auto" w:fill="FFFFFF"/>
    </w:rPr>
  </w:style>
  <w:style w:type="paragraph" w:customStyle="1" w:styleId="106">
    <w:name w:val="Heading #1"/>
    <w:basedOn w:val="1"/>
    <w:link w:val="105"/>
    <w:qFormat/>
    <w:uiPriority w:val="0"/>
    <w:pPr>
      <w:widowControl w:val="0"/>
      <w:shd w:val="clear" w:color="auto" w:fill="FFFFFF"/>
      <w:spacing w:line="562" w:lineRule="exact"/>
      <w:jc w:val="center"/>
      <w:outlineLvl w:val="0"/>
    </w:pPr>
    <w:rPr>
      <w:sz w:val="46"/>
      <w:szCs w:val="46"/>
      <w:lang w:eastAsia="zh-CN"/>
    </w:rPr>
  </w:style>
  <w:style w:type="paragraph" w:customStyle="1" w:styleId="107">
    <w:name w:val="Authors"/>
    <w:basedOn w:val="1"/>
    <w:next w:val="1"/>
    <w:qFormat/>
    <w:uiPriority w:val="0"/>
    <w:pPr>
      <w:framePr w:w="9072" w:hSpace="187" w:vSpace="187" w:wrap="notBeside" w:vAnchor="text" w:hAnchor="page" w:xAlign="center" w:y="1"/>
      <w:spacing w:after="320"/>
      <w:jc w:val="center"/>
    </w:pPr>
    <w:rPr>
      <w:rFonts w:eastAsia="PMingLiU"/>
      <w:sz w:val="22"/>
      <w:szCs w:val="22"/>
    </w:rPr>
  </w:style>
  <w:style w:type="character" w:customStyle="1" w:styleId="108">
    <w:name w:val="MemberType"/>
    <w:qFormat/>
    <w:uiPriority w:val="0"/>
    <w:rPr>
      <w:rFonts w:ascii="Times New Roman" w:hAnsi="Times New Roman" w:cs="Times New Roman"/>
      <w:i/>
      <w:iCs/>
      <w:sz w:val="22"/>
      <w:szCs w:val="22"/>
    </w:rPr>
  </w:style>
  <w:style w:type="table" w:customStyle="1" w:styleId="109">
    <w:name w:val="Plain Table 3"/>
    <w:basedOn w:val="23"/>
    <w:qFormat/>
    <w:uiPriority w:val="43"/>
    <w:rPr>
      <w:rFonts w:asciiTheme="minorHAnsi" w:hAnsiTheme="minorHAnsi" w:cstheme="minorBidi"/>
      <w:sz w:val="22"/>
      <w:szCs w:val="22"/>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10">
    <w:name w:val="TableGrid"/>
    <w:qFormat/>
    <w:uiPriority w:val="0"/>
    <w:rPr>
      <w:rFonts w:asciiTheme="minorHAnsi" w:hAnsiTheme="minorHAnsi" w:cstheme="minorBidi"/>
      <w:sz w:val="22"/>
      <w:szCs w:val="22"/>
    </w:rPr>
    <w:tblPr>
      <w:tblCellMar>
        <w:top w:w="0" w:type="dxa"/>
        <w:left w:w="0" w:type="dxa"/>
        <w:bottom w:w="0" w:type="dxa"/>
        <w:right w:w="0" w:type="dxa"/>
      </w:tblCellMar>
    </w:tblPr>
  </w:style>
  <w:style w:type="character" w:customStyle="1" w:styleId="111">
    <w:name w:val="Unresolved Mention1"/>
    <w:basedOn w:val="25"/>
    <w:semiHidden/>
    <w:unhideWhenUsed/>
    <w:qFormat/>
    <w:uiPriority w:val="99"/>
    <w:rPr>
      <w:color w:val="605E5C"/>
      <w:shd w:val="clear" w:color="auto" w:fill="E1DFDD"/>
    </w:rPr>
  </w:style>
  <w:style w:type="table" w:customStyle="1" w:styleId="112">
    <w:name w:val="Table Grid1"/>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2"/>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Table Grid3"/>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Unresolved Mention"/>
    <w:basedOn w:val="25"/>
    <w:semiHidden/>
    <w:unhideWhenUsed/>
    <w:qFormat/>
    <w:uiPriority w:val="99"/>
    <w:rPr>
      <w:color w:val="605E5C"/>
      <w:shd w:val="clear" w:color="auto" w:fill="E1DFDD"/>
    </w:rPr>
  </w:style>
  <w:style w:type="table" w:customStyle="1" w:styleId="117">
    <w:name w:val="网格型1"/>
    <w:basedOn w:val="2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katex-mathml"/>
    <w:basedOn w:val="2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1945</Words>
  <Characters>11706</Characters>
  <Lines>222</Lines>
  <Paragraphs>62</Paragraphs>
  <TotalTime>3</TotalTime>
  <ScaleCrop>false</ScaleCrop>
  <LinksUpToDate>false</LinksUpToDate>
  <CharactersWithSpaces>13465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2024-07-29T14:49:00Z</dcterms:created>
  <dc:creator>lds2</dc:creator>
  <cp:lastModifiedBy>　 　 　</cp:lastModifiedBy>
  <cp:lastPrinted>2024-08-13T13:40:00Z</cp:lastPrinted>
  <dcterms:modified xsi:type="dcterms:W3CDTF">2026-04-18T17:06:36Z</dcterms:modified>
  <dc:title>Date of publication xxxx 00, 0000, date of current version xxxx 00, 0000</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10F17E2C9F9449D49FAC9C15E3BDAF7C_13</vt:lpwstr>
  </property>
  <property fmtid="{D5CDD505-2E9C-101B-9397-08002B2CF9AE}" pid="4" name="KSOTemplateDocerSaveRecord">
    <vt:lpwstr>eyJoZGlkIjoiYzk4N2JmODQ1NDM3YmExMDRmOTQyNTQ1NzFiZjhmMmQiLCJ1c2VySWQiOiI1NDQyNDQ0MjYifQ==</vt:lpwstr>
  </property>
</Properties>
</file>